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13745E">
              <w:rPr>
                <w:b/>
                <w:bCs/>
              </w:rPr>
              <w:t xml:space="preserve"> </w:t>
            </w:r>
            <w:r w:rsidR="0047675D">
              <w:rPr>
                <w:b/>
                <w:bCs/>
              </w:rPr>
              <w:t>друга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13745E" w:rsidRDefault="009F0D50" w:rsidP="00321D9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321D9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321D9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23B9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F0D50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321D9E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3.95pt;margin-top:16.4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8E2FE6" w:rsidRPr="00321D9E" w:rsidRDefault="008E2FE6" w:rsidP="00827620">
      <w:pPr>
        <w:widowControl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>Про продаж у власність</w:t>
      </w:r>
    </w:p>
    <w:p w:rsidR="008E2FE6" w:rsidRPr="00321D9E" w:rsidRDefault="008E2FE6" w:rsidP="00827620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>земельної ділянки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>громадянці</w:t>
      </w:r>
      <w:r w:rsidR="00321D9E" w:rsidRPr="00321D9E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321D9E" w:rsidRPr="00321D9E">
        <w:rPr>
          <w:rFonts w:ascii="Times New Roman" w:hAnsi="Times New Roman"/>
          <w:b/>
          <w:sz w:val="25"/>
          <w:szCs w:val="25"/>
        </w:rPr>
        <w:t>Оданчук</w:t>
      </w:r>
      <w:proofErr w:type="spellEnd"/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 xml:space="preserve">Марії Степанівні, 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>фізичній особі</w:t>
      </w:r>
      <w:r w:rsidR="00321D9E" w:rsidRPr="00321D9E">
        <w:rPr>
          <w:rFonts w:ascii="Times New Roman" w:hAnsi="Times New Roman"/>
          <w:b/>
          <w:sz w:val="25"/>
          <w:szCs w:val="25"/>
        </w:rPr>
        <w:t xml:space="preserve"> </w:t>
      </w:r>
      <w:r w:rsidRPr="00321D9E">
        <w:rPr>
          <w:rFonts w:ascii="Times New Roman" w:hAnsi="Times New Roman"/>
          <w:b/>
          <w:sz w:val="25"/>
          <w:szCs w:val="25"/>
        </w:rPr>
        <w:t xml:space="preserve">- підприємцю 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 w:rsidRPr="00321D9E">
        <w:rPr>
          <w:rFonts w:ascii="Times New Roman" w:hAnsi="Times New Roman"/>
          <w:b/>
          <w:sz w:val="25"/>
          <w:szCs w:val="25"/>
        </w:rPr>
        <w:t>Золочівській</w:t>
      </w:r>
      <w:proofErr w:type="spellEnd"/>
      <w:r w:rsidRPr="00321D9E">
        <w:rPr>
          <w:rFonts w:ascii="Times New Roman" w:hAnsi="Times New Roman"/>
          <w:b/>
          <w:sz w:val="25"/>
          <w:szCs w:val="25"/>
        </w:rPr>
        <w:t xml:space="preserve"> Олесі Богданівні,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 xml:space="preserve">Приватному підприємству 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 xml:space="preserve">виробничо – комерційна </w:t>
      </w:r>
    </w:p>
    <w:p w:rsidR="00C6439B" w:rsidRPr="00321D9E" w:rsidRDefault="00C6439B" w:rsidP="00C6439B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1D9E">
        <w:rPr>
          <w:rFonts w:ascii="Times New Roman" w:hAnsi="Times New Roman"/>
          <w:b/>
          <w:sz w:val="25"/>
          <w:szCs w:val="25"/>
        </w:rPr>
        <w:t>фірма «</w:t>
      </w:r>
      <w:proofErr w:type="spellStart"/>
      <w:r w:rsidRPr="00321D9E">
        <w:rPr>
          <w:rFonts w:ascii="Times New Roman" w:hAnsi="Times New Roman"/>
          <w:b/>
          <w:sz w:val="25"/>
          <w:szCs w:val="25"/>
        </w:rPr>
        <w:t>Скайінвест</w:t>
      </w:r>
      <w:proofErr w:type="spellEnd"/>
      <w:r w:rsidRPr="00321D9E">
        <w:rPr>
          <w:rFonts w:ascii="Times New Roman" w:hAnsi="Times New Roman"/>
          <w:b/>
          <w:sz w:val="25"/>
          <w:szCs w:val="25"/>
        </w:rPr>
        <w:t>»</w:t>
      </w:r>
    </w:p>
    <w:p w:rsidR="008E2FE6" w:rsidRPr="00321D9E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 xml:space="preserve">Керуючись Законом України </w:t>
      </w:r>
      <w:proofErr w:type="spellStart"/>
      <w:r w:rsidRPr="00321D9E">
        <w:rPr>
          <w:rFonts w:ascii="Times New Roman" w:hAnsi="Times New Roman"/>
          <w:sz w:val="25"/>
          <w:szCs w:val="25"/>
        </w:rPr>
        <w:t>вiд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21.05.1997 № 280/97-ВР «Про </w:t>
      </w:r>
      <w:proofErr w:type="spellStart"/>
      <w:r w:rsidRPr="00321D9E">
        <w:rPr>
          <w:rFonts w:ascii="Times New Roman" w:hAnsi="Times New Roman"/>
          <w:sz w:val="25"/>
          <w:szCs w:val="25"/>
        </w:rPr>
        <w:t>мiсцеве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самоврядування в </w:t>
      </w:r>
      <w:proofErr w:type="spellStart"/>
      <w:r w:rsidRPr="00321D9E">
        <w:rPr>
          <w:rFonts w:ascii="Times New Roman" w:hAnsi="Times New Roman"/>
          <w:sz w:val="25"/>
          <w:szCs w:val="25"/>
        </w:rPr>
        <w:t>Українi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21D9E">
        <w:rPr>
          <w:rFonts w:ascii="Times New Roman" w:hAnsi="Times New Roman"/>
          <w:sz w:val="25"/>
          <w:szCs w:val="25"/>
        </w:rPr>
        <w:t>вiд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07.07.2011 № 3613-</w:t>
      </w:r>
      <w:r w:rsidRPr="00321D9E">
        <w:rPr>
          <w:rFonts w:ascii="Times New Roman" w:hAnsi="Times New Roman"/>
          <w:sz w:val="25"/>
          <w:szCs w:val="25"/>
          <w:lang w:val="en-US"/>
        </w:rPr>
        <w:t>V</w:t>
      </w:r>
      <w:r w:rsidRPr="00321D9E">
        <w:rPr>
          <w:rFonts w:ascii="Times New Roman" w:hAnsi="Times New Roman"/>
          <w:sz w:val="25"/>
          <w:szCs w:val="25"/>
        </w:rPr>
        <w:t xml:space="preserve">I «Про Державний земельний кадастр», </w:t>
      </w:r>
      <w:r w:rsidRPr="00321D9E">
        <w:rPr>
          <w:rFonts w:ascii="Times New Roman" w:hAnsi="Times New Roman"/>
          <w:color w:val="000000"/>
          <w:sz w:val="25"/>
          <w:szCs w:val="25"/>
        </w:rPr>
        <w:t xml:space="preserve">рецензія № </w:t>
      </w:r>
      <w:r w:rsidR="00321D9E" w:rsidRPr="00321D9E">
        <w:rPr>
          <w:rFonts w:ascii="Times New Roman" w:hAnsi="Times New Roman"/>
          <w:color w:val="000000"/>
          <w:sz w:val="25"/>
          <w:szCs w:val="25"/>
        </w:rPr>
        <w:t xml:space="preserve">04-1/06-25 </w:t>
      </w:r>
      <w:r w:rsidR="00077654" w:rsidRPr="00321D9E">
        <w:rPr>
          <w:rFonts w:ascii="Times New Roman" w:hAnsi="Times New Roman"/>
          <w:color w:val="000000"/>
          <w:sz w:val="25"/>
          <w:szCs w:val="25"/>
        </w:rPr>
        <w:t xml:space="preserve">від </w:t>
      </w:r>
      <w:r w:rsidR="00321D9E" w:rsidRPr="00321D9E">
        <w:rPr>
          <w:rFonts w:ascii="Times New Roman" w:hAnsi="Times New Roman"/>
          <w:color w:val="000000"/>
          <w:sz w:val="25"/>
          <w:szCs w:val="25"/>
        </w:rPr>
        <w:t>04</w:t>
      </w:r>
      <w:r w:rsidRPr="00321D9E">
        <w:rPr>
          <w:rFonts w:ascii="Times New Roman" w:hAnsi="Times New Roman"/>
          <w:color w:val="000000"/>
          <w:sz w:val="25"/>
          <w:szCs w:val="25"/>
        </w:rPr>
        <w:t>.</w:t>
      </w:r>
      <w:r w:rsidR="00ED2242" w:rsidRPr="00321D9E">
        <w:rPr>
          <w:rFonts w:ascii="Times New Roman" w:hAnsi="Times New Roman"/>
          <w:color w:val="000000"/>
          <w:sz w:val="25"/>
          <w:szCs w:val="25"/>
        </w:rPr>
        <w:t>0</w:t>
      </w:r>
      <w:r w:rsidR="00321D9E" w:rsidRPr="00321D9E">
        <w:rPr>
          <w:rFonts w:ascii="Times New Roman" w:hAnsi="Times New Roman"/>
          <w:color w:val="000000"/>
          <w:sz w:val="25"/>
          <w:szCs w:val="25"/>
        </w:rPr>
        <w:t>6</w:t>
      </w:r>
      <w:r w:rsidRPr="00321D9E">
        <w:rPr>
          <w:rFonts w:ascii="Times New Roman" w:hAnsi="Times New Roman"/>
          <w:color w:val="000000"/>
          <w:sz w:val="25"/>
          <w:szCs w:val="25"/>
        </w:rPr>
        <w:t>.202</w:t>
      </w:r>
      <w:r w:rsidR="00ED2242" w:rsidRPr="00321D9E">
        <w:rPr>
          <w:rFonts w:ascii="Times New Roman" w:hAnsi="Times New Roman"/>
          <w:color w:val="000000"/>
          <w:sz w:val="25"/>
          <w:szCs w:val="25"/>
        </w:rPr>
        <w:t>5</w:t>
      </w:r>
      <w:r w:rsidRPr="00321D9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21D9E">
        <w:rPr>
          <w:rFonts w:ascii="Times New Roman" w:hAnsi="Times New Roman"/>
          <w:sz w:val="25"/>
          <w:szCs w:val="25"/>
        </w:rPr>
        <w:t xml:space="preserve">на звіт про експертну грошову оцінку земельної ділянки, враховуючи пропозиції, подані </w:t>
      </w:r>
      <w:proofErr w:type="spellStart"/>
      <w:r w:rsidRPr="00321D9E">
        <w:rPr>
          <w:rFonts w:ascii="Times New Roman" w:hAnsi="Times New Roman"/>
          <w:sz w:val="25"/>
          <w:szCs w:val="25"/>
        </w:rPr>
        <w:t>постiйно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21D9E">
        <w:rPr>
          <w:rFonts w:ascii="Times New Roman" w:hAnsi="Times New Roman"/>
          <w:sz w:val="25"/>
          <w:szCs w:val="25"/>
        </w:rPr>
        <w:t>дiючою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21D9E">
        <w:rPr>
          <w:rFonts w:ascii="Times New Roman" w:hAnsi="Times New Roman"/>
          <w:sz w:val="25"/>
          <w:szCs w:val="25"/>
        </w:rPr>
        <w:t>комiсiєю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321D9E">
        <w:rPr>
          <w:rFonts w:ascii="Times New Roman" w:hAnsi="Times New Roman"/>
          <w:sz w:val="25"/>
          <w:szCs w:val="25"/>
        </w:rPr>
        <w:t>вiдносин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при </w:t>
      </w:r>
      <w:r w:rsidR="008E050C" w:rsidRPr="00321D9E">
        <w:rPr>
          <w:rFonts w:ascii="Times New Roman" w:hAnsi="Times New Roman"/>
          <w:sz w:val="25"/>
          <w:szCs w:val="25"/>
        </w:rPr>
        <w:t>В</w:t>
      </w:r>
      <w:r w:rsidRPr="00321D9E">
        <w:rPr>
          <w:rFonts w:ascii="Times New Roman" w:hAnsi="Times New Roman"/>
          <w:sz w:val="25"/>
          <w:szCs w:val="25"/>
        </w:rPr>
        <w:t xml:space="preserve">иконавчому </w:t>
      </w:r>
      <w:proofErr w:type="spellStart"/>
      <w:r w:rsidRPr="00321D9E">
        <w:rPr>
          <w:rFonts w:ascii="Times New Roman" w:hAnsi="Times New Roman"/>
          <w:sz w:val="25"/>
          <w:szCs w:val="25"/>
        </w:rPr>
        <w:t>комiтетi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</w:t>
      </w:r>
      <w:r w:rsidR="008E050C" w:rsidRPr="00321D9E">
        <w:rPr>
          <w:rFonts w:ascii="Times New Roman" w:hAnsi="Times New Roman"/>
          <w:sz w:val="25"/>
          <w:szCs w:val="25"/>
        </w:rPr>
        <w:t>Шептицької</w:t>
      </w:r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321D9E">
        <w:rPr>
          <w:rFonts w:ascii="Times New Roman" w:hAnsi="Times New Roman"/>
          <w:sz w:val="25"/>
          <w:szCs w:val="25"/>
        </w:rPr>
        <w:t>мiської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ради при розгляді клопотання громадян</w:t>
      </w:r>
      <w:r w:rsidR="00A17815" w:rsidRPr="00321D9E">
        <w:rPr>
          <w:rFonts w:ascii="Times New Roman" w:hAnsi="Times New Roman"/>
          <w:sz w:val="25"/>
          <w:szCs w:val="25"/>
        </w:rPr>
        <w:t>ки</w:t>
      </w:r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Оданчук</w:t>
      </w:r>
      <w:proofErr w:type="spellEnd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Марії Степанівни, фізичної особи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підприємця </w:t>
      </w:r>
      <w:proofErr w:type="spellStart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Золочівської</w:t>
      </w:r>
      <w:proofErr w:type="spellEnd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Олесі Богданівни, Приватного підприємства виробничо – комерційна фірма «</w:t>
      </w:r>
      <w:proofErr w:type="spellStart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Скайінвест</w:t>
      </w:r>
      <w:proofErr w:type="spellEnd"/>
      <w:r w:rsidR="002B406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» </w:t>
      </w:r>
      <w:r w:rsidRPr="00321D9E">
        <w:rPr>
          <w:rFonts w:ascii="Times New Roman" w:hAnsi="Times New Roman"/>
          <w:sz w:val="25"/>
          <w:szCs w:val="25"/>
        </w:rPr>
        <w:t xml:space="preserve">про продаж у </w:t>
      </w:r>
      <w:proofErr w:type="spellStart"/>
      <w:r w:rsidRPr="00321D9E">
        <w:rPr>
          <w:rFonts w:ascii="Times New Roman" w:hAnsi="Times New Roman"/>
          <w:sz w:val="25"/>
          <w:szCs w:val="25"/>
        </w:rPr>
        <w:t>власнiсть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земельної </w:t>
      </w:r>
      <w:proofErr w:type="spellStart"/>
      <w:r w:rsidRPr="00321D9E">
        <w:rPr>
          <w:rFonts w:ascii="Times New Roman" w:hAnsi="Times New Roman"/>
          <w:sz w:val="25"/>
          <w:szCs w:val="25"/>
        </w:rPr>
        <w:t>дiлянки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несільськогосподарського призначення, до якого додано копії: </w:t>
      </w:r>
      <w:r w:rsidR="002B4063" w:rsidRPr="00321D9E">
        <w:rPr>
          <w:rFonts w:ascii="Times New Roman" w:eastAsia="Times New Roman" w:hAnsi="Times New Roman"/>
          <w:sz w:val="25"/>
          <w:szCs w:val="25"/>
          <w:lang w:eastAsia="ru-RU"/>
        </w:rPr>
        <w:t>паспортів, ідентифікаційних номерів, витягу з єдиного державного реєстру юридичних осіб, фізичних осіб – підприємців та громадських формувань, витягу про реєстрацію прав</w:t>
      </w:r>
      <w:r w:rsidR="00321D9E" w:rsidRPr="00321D9E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2B4063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 власності на нерухоме майно Державного комунального підприємства Червоноградське міжміське бюро технічної інвентаризації,</w:t>
      </w:r>
      <w:r w:rsidR="0060244D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 витягу 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="00084ECD" w:rsidRPr="00321D9E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2B4063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інвентаризації, як</w:t>
      </w:r>
      <w:r w:rsidR="00F527DF" w:rsidRPr="00321D9E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2B4063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 знаходиться на земельній ділянці площею 0,1524 га в</w:t>
      </w:r>
      <w:r w:rsidR="002B4063" w:rsidRPr="00321D9E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селищі Гірник, на вулиці Тарнавського</w:t>
      </w:r>
      <w:r w:rsidR="002B4063" w:rsidRPr="00321D9E">
        <w:rPr>
          <w:rFonts w:ascii="Times New Roman" w:eastAsia="Times New Roman" w:hAnsi="Times New Roman"/>
          <w:sz w:val="25"/>
          <w:szCs w:val="25"/>
          <w:lang w:eastAsia="ru-RU"/>
        </w:rPr>
        <w:t>, 9 «а»,</w:t>
      </w:r>
      <w:r w:rsidRPr="00321D9E">
        <w:rPr>
          <w:rFonts w:ascii="Times New Roman" w:hAnsi="Times New Roman"/>
          <w:sz w:val="25"/>
          <w:szCs w:val="25"/>
        </w:rPr>
        <w:t xml:space="preserve"> витягу з Державного земельного кадастру про земельну ділянку, висновку про експертну грошову оцінку земельної ділянки від </w:t>
      </w:r>
      <w:r w:rsidR="0094380C" w:rsidRPr="00321D9E">
        <w:rPr>
          <w:rFonts w:ascii="Times New Roman" w:hAnsi="Times New Roman"/>
          <w:sz w:val="25"/>
          <w:szCs w:val="25"/>
        </w:rPr>
        <w:t>04</w:t>
      </w:r>
      <w:r w:rsidR="00A66F77" w:rsidRPr="00321D9E">
        <w:rPr>
          <w:rFonts w:ascii="Times New Roman" w:hAnsi="Times New Roman"/>
          <w:sz w:val="25"/>
          <w:szCs w:val="25"/>
        </w:rPr>
        <w:t>.0</w:t>
      </w:r>
      <w:r w:rsidR="0094380C" w:rsidRPr="00321D9E">
        <w:rPr>
          <w:rFonts w:ascii="Times New Roman" w:hAnsi="Times New Roman"/>
          <w:sz w:val="25"/>
          <w:szCs w:val="25"/>
        </w:rPr>
        <w:t>6</w:t>
      </w:r>
      <w:r w:rsidRPr="00321D9E">
        <w:rPr>
          <w:rFonts w:ascii="Times New Roman" w:hAnsi="Times New Roman"/>
          <w:sz w:val="25"/>
          <w:szCs w:val="25"/>
        </w:rPr>
        <w:t>.202</w:t>
      </w:r>
      <w:r w:rsidR="00A66F77" w:rsidRPr="00321D9E">
        <w:rPr>
          <w:rFonts w:ascii="Times New Roman" w:hAnsi="Times New Roman"/>
          <w:sz w:val="25"/>
          <w:szCs w:val="25"/>
        </w:rPr>
        <w:t>5</w:t>
      </w:r>
      <w:r w:rsidRPr="00321D9E">
        <w:rPr>
          <w:rFonts w:ascii="Times New Roman" w:hAnsi="Times New Roman"/>
          <w:sz w:val="25"/>
          <w:szCs w:val="25"/>
        </w:rPr>
        <w:t xml:space="preserve">, </w:t>
      </w:r>
      <w:r w:rsidRPr="00321D9E">
        <w:rPr>
          <w:rFonts w:ascii="Times New Roman" w:hAnsi="Times New Roman"/>
          <w:color w:val="000000"/>
          <w:sz w:val="25"/>
          <w:szCs w:val="25"/>
        </w:rPr>
        <w:t xml:space="preserve">рецензії № </w:t>
      </w:r>
      <w:r w:rsidR="0094380C" w:rsidRPr="00321D9E">
        <w:rPr>
          <w:rFonts w:ascii="Times New Roman" w:hAnsi="Times New Roman"/>
          <w:color w:val="000000"/>
          <w:sz w:val="25"/>
          <w:szCs w:val="25"/>
        </w:rPr>
        <w:t>04</w:t>
      </w:r>
      <w:r w:rsidR="00A66F77" w:rsidRPr="00321D9E">
        <w:rPr>
          <w:rFonts w:ascii="Times New Roman" w:hAnsi="Times New Roman"/>
          <w:color w:val="000000"/>
          <w:sz w:val="25"/>
          <w:szCs w:val="25"/>
        </w:rPr>
        <w:t>-1/0</w:t>
      </w:r>
      <w:r w:rsidR="0094380C" w:rsidRPr="00321D9E">
        <w:rPr>
          <w:rFonts w:ascii="Times New Roman" w:hAnsi="Times New Roman"/>
          <w:color w:val="000000"/>
          <w:sz w:val="25"/>
          <w:szCs w:val="25"/>
        </w:rPr>
        <w:t>6</w:t>
      </w:r>
      <w:r w:rsidRPr="00321D9E">
        <w:rPr>
          <w:rFonts w:ascii="Times New Roman" w:hAnsi="Times New Roman"/>
          <w:color w:val="000000"/>
          <w:sz w:val="25"/>
          <w:szCs w:val="25"/>
        </w:rPr>
        <w:t>-2</w:t>
      </w:r>
      <w:r w:rsidR="00A66F77" w:rsidRPr="00321D9E">
        <w:rPr>
          <w:rFonts w:ascii="Times New Roman" w:hAnsi="Times New Roman"/>
          <w:color w:val="000000"/>
          <w:sz w:val="25"/>
          <w:szCs w:val="25"/>
        </w:rPr>
        <w:t>5</w:t>
      </w:r>
      <w:r w:rsidR="0094380C" w:rsidRPr="00321D9E">
        <w:rPr>
          <w:rFonts w:ascii="Times New Roman" w:hAnsi="Times New Roman"/>
          <w:color w:val="000000"/>
          <w:sz w:val="25"/>
          <w:szCs w:val="25"/>
        </w:rPr>
        <w:t xml:space="preserve"> від 04</w:t>
      </w:r>
      <w:r w:rsidR="00827620" w:rsidRPr="00321D9E">
        <w:rPr>
          <w:rFonts w:ascii="Times New Roman" w:hAnsi="Times New Roman"/>
          <w:color w:val="000000"/>
          <w:sz w:val="25"/>
          <w:szCs w:val="25"/>
        </w:rPr>
        <w:t>.0</w:t>
      </w:r>
      <w:r w:rsidR="0094380C" w:rsidRPr="00321D9E">
        <w:rPr>
          <w:rFonts w:ascii="Times New Roman" w:hAnsi="Times New Roman"/>
          <w:color w:val="000000"/>
          <w:sz w:val="25"/>
          <w:szCs w:val="25"/>
        </w:rPr>
        <w:t>6</w:t>
      </w:r>
      <w:r w:rsidR="00827620" w:rsidRPr="00321D9E">
        <w:rPr>
          <w:rFonts w:ascii="Times New Roman" w:hAnsi="Times New Roman"/>
          <w:color w:val="000000"/>
          <w:sz w:val="25"/>
          <w:szCs w:val="25"/>
        </w:rPr>
        <w:t>.2025</w:t>
      </w:r>
      <w:r w:rsidRPr="00321D9E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321D9E">
        <w:rPr>
          <w:rFonts w:ascii="Times New Roman" w:hAnsi="Times New Roman"/>
          <w:sz w:val="25"/>
          <w:szCs w:val="25"/>
        </w:rPr>
        <w:t>звіт</w:t>
      </w:r>
      <w:r w:rsidR="00D23A54" w:rsidRPr="00321D9E">
        <w:rPr>
          <w:rFonts w:ascii="Times New Roman" w:hAnsi="Times New Roman"/>
          <w:sz w:val="25"/>
          <w:szCs w:val="25"/>
        </w:rPr>
        <w:t>у</w:t>
      </w:r>
      <w:r w:rsidRPr="00321D9E">
        <w:rPr>
          <w:rFonts w:ascii="Times New Roman" w:hAnsi="Times New Roman"/>
          <w:sz w:val="25"/>
          <w:szCs w:val="25"/>
        </w:rPr>
        <w:t xml:space="preserve"> про експертну грошову оцінку земельної ділянки площею 0,</w:t>
      </w:r>
      <w:r w:rsidR="0094380C" w:rsidRPr="00321D9E">
        <w:rPr>
          <w:rFonts w:ascii="Times New Roman" w:hAnsi="Times New Roman"/>
          <w:sz w:val="25"/>
          <w:szCs w:val="25"/>
        </w:rPr>
        <w:t>1524</w:t>
      </w:r>
      <w:r w:rsidRPr="00321D9E">
        <w:rPr>
          <w:rFonts w:ascii="Times New Roman" w:hAnsi="Times New Roman"/>
          <w:sz w:val="25"/>
          <w:szCs w:val="25"/>
        </w:rPr>
        <w:t xml:space="preserve"> га </w:t>
      </w:r>
      <w:r w:rsidR="00B8697F" w:rsidRPr="00321D9E">
        <w:rPr>
          <w:rFonts w:ascii="Times New Roman" w:hAnsi="Times New Roman"/>
          <w:sz w:val="25"/>
          <w:szCs w:val="25"/>
        </w:rPr>
        <w:t xml:space="preserve">для обслуговування </w:t>
      </w:r>
      <w:r w:rsidR="0094380C" w:rsidRPr="00321D9E">
        <w:rPr>
          <w:rFonts w:ascii="Times New Roman" w:hAnsi="Times New Roman"/>
          <w:sz w:val="25"/>
          <w:szCs w:val="25"/>
        </w:rPr>
        <w:t xml:space="preserve">будівлі </w:t>
      </w:r>
      <w:r w:rsidR="00B8697F" w:rsidRPr="00321D9E">
        <w:rPr>
          <w:rFonts w:ascii="Times New Roman" w:hAnsi="Times New Roman"/>
          <w:sz w:val="25"/>
          <w:szCs w:val="25"/>
        </w:rPr>
        <w:t>магазину</w:t>
      </w:r>
      <w:r w:rsidRPr="00321D9E">
        <w:rPr>
          <w:rFonts w:ascii="Times New Roman" w:hAnsi="Times New Roman"/>
          <w:sz w:val="25"/>
          <w:szCs w:val="25"/>
        </w:rPr>
        <w:t xml:space="preserve"> (КВЦПЗД – </w:t>
      </w:r>
      <w:r w:rsidR="00E56AB9" w:rsidRPr="00321D9E">
        <w:rPr>
          <w:rFonts w:ascii="Times New Roman" w:hAnsi="Times New Roman"/>
          <w:sz w:val="25"/>
          <w:szCs w:val="25"/>
        </w:rPr>
        <w:t>03</w:t>
      </w:r>
      <w:r w:rsidRPr="00321D9E">
        <w:rPr>
          <w:rFonts w:ascii="Times New Roman" w:hAnsi="Times New Roman"/>
          <w:sz w:val="25"/>
          <w:szCs w:val="25"/>
        </w:rPr>
        <w:t>.0</w:t>
      </w:r>
      <w:r w:rsidR="00E56AB9" w:rsidRPr="00321D9E">
        <w:rPr>
          <w:rFonts w:ascii="Times New Roman" w:hAnsi="Times New Roman"/>
          <w:sz w:val="25"/>
          <w:szCs w:val="25"/>
        </w:rPr>
        <w:t>7 –  для будівництва та обслуговування будівель торгівлі</w:t>
      </w:r>
      <w:r w:rsidRPr="00321D9E">
        <w:rPr>
          <w:rFonts w:ascii="Times New Roman" w:hAnsi="Times New Roman"/>
          <w:sz w:val="25"/>
          <w:szCs w:val="25"/>
        </w:rPr>
        <w:t xml:space="preserve">), в </w:t>
      </w:r>
      <w:r w:rsidR="00E56AB9" w:rsidRPr="00321D9E">
        <w:rPr>
          <w:rFonts w:ascii="Times New Roman" w:hAnsi="Times New Roman"/>
          <w:sz w:val="25"/>
          <w:szCs w:val="25"/>
        </w:rPr>
        <w:t>с</w:t>
      </w:r>
      <w:r w:rsidR="003237EC" w:rsidRPr="00321D9E">
        <w:rPr>
          <w:rFonts w:ascii="Times New Roman" w:hAnsi="Times New Roman"/>
          <w:sz w:val="25"/>
          <w:szCs w:val="25"/>
        </w:rPr>
        <w:t>ел</w:t>
      </w:r>
      <w:r w:rsidR="0094380C" w:rsidRPr="00321D9E">
        <w:rPr>
          <w:rFonts w:ascii="Times New Roman" w:hAnsi="Times New Roman"/>
          <w:sz w:val="25"/>
          <w:szCs w:val="25"/>
        </w:rPr>
        <w:t>ищі Гірник</w:t>
      </w:r>
      <w:r w:rsidR="00E56AB9" w:rsidRPr="00321D9E">
        <w:rPr>
          <w:rFonts w:ascii="Times New Roman" w:hAnsi="Times New Roman"/>
          <w:sz w:val="25"/>
          <w:szCs w:val="25"/>
        </w:rPr>
        <w:t>,</w:t>
      </w:r>
      <w:r w:rsidR="0094380C" w:rsidRPr="00321D9E">
        <w:rPr>
          <w:rFonts w:ascii="Times New Roman" w:hAnsi="Times New Roman"/>
          <w:sz w:val="25"/>
          <w:szCs w:val="25"/>
        </w:rPr>
        <w:t xml:space="preserve"> на вулиці Тарнавського, 9 «а» </w:t>
      </w:r>
      <w:r w:rsidR="00E56AB9" w:rsidRPr="00321D9E">
        <w:rPr>
          <w:rFonts w:ascii="Times New Roman" w:hAnsi="Times New Roman"/>
          <w:sz w:val="25"/>
          <w:szCs w:val="25"/>
        </w:rPr>
        <w:t>,</w:t>
      </w:r>
      <w:r w:rsidR="00D23A54" w:rsidRPr="00321D9E">
        <w:rPr>
          <w:rFonts w:ascii="Times New Roman" w:hAnsi="Times New Roman"/>
          <w:sz w:val="25"/>
          <w:szCs w:val="25"/>
        </w:rPr>
        <w:t xml:space="preserve"> </w:t>
      </w:r>
      <w:r w:rsidR="00E56AB9" w:rsidRPr="00321D9E">
        <w:rPr>
          <w:rFonts w:ascii="Times New Roman" w:hAnsi="Times New Roman"/>
          <w:sz w:val="25"/>
          <w:szCs w:val="25"/>
        </w:rPr>
        <w:t>Шептицького району, Львівської області</w:t>
      </w:r>
      <w:r w:rsidRPr="00321D9E">
        <w:rPr>
          <w:rFonts w:ascii="Times New Roman" w:hAnsi="Times New Roman"/>
          <w:sz w:val="25"/>
          <w:szCs w:val="25"/>
        </w:rPr>
        <w:t xml:space="preserve">, кадастровий номер земельної </w:t>
      </w:r>
      <w:proofErr w:type="spellStart"/>
      <w:r w:rsidRPr="00321D9E">
        <w:rPr>
          <w:rFonts w:ascii="Times New Roman" w:hAnsi="Times New Roman"/>
          <w:sz w:val="25"/>
          <w:szCs w:val="25"/>
        </w:rPr>
        <w:t>дiлянки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– 46</w:t>
      </w:r>
      <w:r w:rsidR="0094380C" w:rsidRPr="00321D9E">
        <w:rPr>
          <w:rFonts w:ascii="Times New Roman" w:hAnsi="Times New Roman"/>
          <w:sz w:val="25"/>
          <w:szCs w:val="25"/>
        </w:rPr>
        <w:t>11845300:02</w:t>
      </w:r>
      <w:r w:rsidRPr="00321D9E">
        <w:rPr>
          <w:rFonts w:ascii="Times New Roman" w:hAnsi="Times New Roman"/>
          <w:sz w:val="25"/>
          <w:szCs w:val="25"/>
        </w:rPr>
        <w:t>:0</w:t>
      </w:r>
      <w:r w:rsidR="00F6549C" w:rsidRPr="00321D9E">
        <w:rPr>
          <w:rFonts w:ascii="Times New Roman" w:hAnsi="Times New Roman"/>
          <w:sz w:val="25"/>
          <w:szCs w:val="25"/>
        </w:rPr>
        <w:t>0</w:t>
      </w:r>
      <w:r w:rsidR="003F0708" w:rsidRPr="00321D9E">
        <w:rPr>
          <w:rFonts w:ascii="Times New Roman" w:hAnsi="Times New Roman"/>
          <w:sz w:val="25"/>
          <w:szCs w:val="25"/>
        </w:rPr>
        <w:t>4</w:t>
      </w:r>
      <w:r w:rsidRPr="00321D9E">
        <w:rPr>
          <w:rFonts w:ascii="Times New Roman" w:hAnsi="Times New Roman"/>
          <w:sz w:val="25"/>
          <w:szCs w:val="25"/>
        </w:rPr>
        <w:t>:0</w:t>
      </w:r>
      <w:r w:rsidR="0094380C" w:rsidRPr="00321D9E">
        <w:rPr>
          <w:rFonts w:ascii="Times New Roman" w:hAnsi="Times New Roman"/>
          <w:sz w:val="25"/>
          <w:szCs w:val="25"/>
        </w:rPr>
        <w:t>002</w:t>
      </w:r>
      <w:r w:rsidRPr="00321D9E">
        <w:rPr>
          <w:rFonts w:ascii="Times New Roman" w:hAnsi="Times New Roman"/>
          <w:sz w:val="25"/>
          <w:szCs w:val="25"/>
        </w:rPr>
        <w:t>,</w:t>
      </w:r>
      <w:r w:rsidR="00C16D90" w:rsidRPr="00321D9E">
        <w:rPr>
          <w:rFonts w:ascii="Times New Roman" w:hAnsi="Times New Roman"/>
          <w:sz w:val="25"/>
          <w:szCs w:val="25"/>
        </w:rPr>
        <w:t xml:space="preserve"> (право власності на будівлю підтверджується копіями </w:t>
      </w:r>
      <w:r w:rsidR="00C16D90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22.02.2007 № 13662214, витягу про державну реєстрацію прав комунального підприємства Львівської обласної ради «Червоноградське міжміське бюро </w:t>
      </w:r>
      <w:r w:rsidR="00C16D90" w:rsidRPr="00321D9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технічної інвентаризації» від 30.082012 № 35336147,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23.10.2007</w:t>
      </w:r>
      <w:r w:rsid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16D90" w:rsidRPr="00321D9E">
        <w:rPr>
          <w:rFonts w:ascii="Times New Roman" w:eastAsia="Times New Roman" w:hAnsi="Times New Roman"/>
          <w:sz w:val="25"/>
          <w:szCs w:val="25"/>
          <w:lang w:eastAsia="ru-RU"/>
        </w:rPr>
        <w:t xml:space="preserve">№ 16378826), </w:t>
      </w:r>
      <w:r w:rsidRPr="00321D9E">
        <w:rPr>
          <w:rFonts w:ascii="Times New Roman" w:hAnsi="Times New Roman"/>
          <w:sz w:val="25"/>
          <w:szCs w:val="25"/>
        </w:rPr>
        <w:t xml:space="preserve">враховуючи відсутність підстав для відмови у продажу вищезгаданої земельної ділянки у відповідності до статті 128 Земельного кодексу </w:t>
      </w:r>
      <w:r w:rsidRPr="00321D9E">
        <w:rPr>
          <w:rFonts w:ascii="Times New Roman" w:hAnsi="Times New Roman"/>
          <w:color w:val="000000"/>
          <w:sz w:val="25"/>
          <w:szCs w:val="25"/>
        </w:rPr>
        <w:t>України</w:t>
      </w:r>
      <w:r w:rsidRPr="00321D9E">
        <w:rPr>
          <w:rFonts w:ascii="Times New Roman" w:hAnsi="Times New Roman"/>
          <w:sz w:val="25"/>
          <w:szCs w:val="25"/>
        </w:rPr>
        <w:t xml:space="preserve">, Шептицька </w:t>
      </w:r>
      <w:proofErr w:type="spellStart"/>
      <w:r w:rsidRPr="00321D9E">
        <w:rPr>
          <w:rFonts w:ascii="Times New Roman" w:hAnsi="Times New Roman"/>
          <w:sz w:val="25"/>
          <w:szCs w:val="25"/>
        </w:rPr>
        <w:t>мiська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рада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</w:p>
    <w:p w:rsidR="00461967" w:rsidRPr="00321D9E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В И Р I Ш И Л А :</w:t>
      </w:r>
    </w:p>
    <w:p w:rsidR="00461967" w:rsidRPr="00321D9E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5"/>
          <w:szCs w:val="25"/>
        </w:rPr>
      </w:pPr>
    </w:p>
    <w:p w:rsidR="00461967" w:rsidRPr="00321D9E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1. Продати у власність громадян</w:t>
      </w:r>
      <w:r w:rsidR="00CD461A" w:rsidRPr="00321D9E">
        <w:rPr>
          <w:rFonts w:ascii="Times New Roman" w:hAnsi="Times New Roman"/>
          <w:sz w:val="25"/>
          <w:szCs w:val="25"/>
        </w:rPr>
        <w:t>ці</w:t>
      </w:r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Оданчук</w:t>
      </w:r>
      <w:proofErr w:type="spellEnd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Марії Степанівни, фізичній особі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підприємцю </w:t>
      </w:r>
      <w:proofErr w:type="spellStart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Золочівській</w:t>
      </w:r>
      <w:proofErr w:type="spellEnd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Олесі Богданівні, Приватному підприємству виробничо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комерційна фірма «</w:t>
      </w:r>
      <w:proofErr w:type="spellStart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Скайінвест</w:t>
      </w:r>
      <w:proofErr w:type="spellEnd"/>
      <w:r w:rsidR="0025089D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» </w:t>
      </w:r>
      <w:r w:rsidRPr="00321D9E">
        <w:rPr>
          <w:rFonts w:ascii="Times New Roman" w:hAnsi="Times New Roman"/>
          <w:sz w:val="25"/>
          <w:szCs w:val="25"/>
        </w:rPr>
        <w:t>земельну ділянку несільськогосподарського призначення площею 0,</w:t>
      </w:r>
      <w:r w:rsidR="0025089D" w:rsidRPr="00321D9E">
        <w:rPr>
          <w:rFonts w:ascii="Times New Roman" w:hAnsi="Times New Roman"/>
          <w:sz w:val="25"/>
          <w:szCs w:val="25"/>
        </w:rPr>
        <w:t>1524</w:t>
      </w:r>
      <w:r w:rsidRPr="00321D9E">
        <w:rPr>
          <w:rFonts w:ascii="Times New Roman" w:hAnsi="Times New Roman"/>
          <w:sz w:val="25"/>
          <w:szCs w:val="25"/>
        </w:rPr>
        <w:t xml:space="preserve"> га для </w:t>
      </w:r>
      <w:r w:rsidR="003237EC" w:rsidRPr="00321D9E">
        <w:rPr>
          <w:rFonts w:ascii="Times New Roman" w:hAnsi="Times New Roman"/>
          <w:sz w:val="25"/>
          <w:szCs w:val="25"/>
        </w:rPr>
        <w:t>обслуговування</w:t>
      </w:r>
      <w:r w:rsidR="0025089D" w:rsidRPr="00321D9E">
        <w:rPr>
          <w:rFonts w:ascii="Times New Roman" w:hAnsi="Times New Roman"/>
          <w:sz w:val="25"/>
          <w:szCs w:val="25"/>
        </w:rPr>
        <w:t xml:space="preserve"> будівлі </w:t>
      </w:r>
      <w:r w:rsidR="003237EC" w:rsidRPr="00321D9E">
        <w:rPr>
          <w:rFonts w:ascii="Times New Roman" w:hAnsi="Times New Roman"/>
          <w:sz w:val="25"/>
          <w:szCs w:val="25"/>
        </w:rPr>
        <w:t>магазину</w:t>
      </w:r>
      <w:r w:rsidR="001D4F37" w:rsidRPr="00321D9E">
        <w:rPr>
          <w:rFonts w:ascii="Times New Roman" w:hAnsi="Times New Roman"/>
          <w:sz w:val="25"/>
          <w:szCs w:val="25"/>
        </w:rPr>
        <w:t>, (КВЦПЗД – 03</w:t>
      </w:r>
      <w:r w:rsidRPr="00321D9E">
        <w:rPr>
          <w:rFonts w:ascii="Times New Roman" w:hAnsi="Times New Roman"/>
          <w:sz w:val="25"/>
          <w:szCs w:val="25"/>
        </w:rPr>
        <w:t>.0</w:t>
      </w:r>
      <w:r w:rsidR="001D4F37" w:rsidRPr="00321D9E">
        <w:rPr>
          <w:rFonts w:ascii="Times New Roman" w:hAnsi="Times New Roman"/>
          <w:sz w:val="25"/>
          <w:szCs w:val="25"/>
        </w:rPr>
        <w:t>7</w:t>
      </w:r>
      <w:r w:rsidRPr="00321D9E">
        <w:rPr>
          <w:rFonts w:ascii="Times New Roman" w:hAnsi="Times New Roman"/>
          <w:sz w:val="25"/>
          <w:szCs w:val="25"/>
        </w:rPr>
        <w:t xml:space="preserve"> – для </w:t>
      </w:r>
      <w:r w:rsidR="001D4F37" w:rsidRPr="00321D9E">
        <w:rPr>
          <w:rFonts w:ascii="Times New Roman" w:hAnsi="Times New Roman"/>
          <w:sz w:val="25"/>
          <w:szCs w:val="25"/>
        </w:rPr>
        <w:t>будівництва та обслуговування будівель торгівлі</w:t>
      </w:r>
      <w:r w:rsidRPr="00321D9E">
        <w:rPr>
          <w:rFonts w:ascii="Times New Roman" w:hAnsi="Times New Roman"/>
          <w:sz w:val="25"/>
          <w:szCs w:val="25"/>
        </w:rPr>
        <w:t xml:space="preserve">), в </w:t>
      </w:r>
      <w:r w:rsidR="0025089D" w:rsidRPr="00321D9E">
        <w:rPr>
          <w:rFonts w:ascii="Times New Roman" w:hAnsi="Times New Roman"/>
          <w:sz w:val="25"/>
          <w:szCs w:val="25"/>
        </w:rPr>
        <w:t xml:space="preserve">селищі Гірник, на вулиці Тарнавського, 9 «а», Шептицького району, Львівської області </w:t>
      </w:r>
      <w:r w:rsidRPr="00321D9E">
        <w:rPr>
          <w:rFonts w:ascii="Times New Roman" w:hAnsi="Times New Roman"/>
          <w:sz w:val="25"/>
          <w:szCs w:val="25"/>
        </w:rPr>
        <w:t xml:space="preserve">за ціною </w:t>
      </w:r>
      <w:bookmarkStart w:id="0" w:name="_GoBack"/>
      <w:bookmarkEnd w:id="0"/>
      <w:r w:rsidR="0025089D" w:rsidRPr="00321D9E">
        <w:rPr>
          <w:rFonts w:ascii="Times New Roman" w:hAnsi="Times New Roman"/>
          <w:b/>
          <w:sz w:val="25"/>
          <w:szCs w:val="25"/>
        </w:rPr>
        <w:t>379 204</w:t>
      </w:r>
      <w:r w:rsidRPr="00321D9E">
        <w:rPr>
          <w:rFonts w:ascii="Times New Roman" w:hAnsi="Times New Roman"/>
          <w:b/>
          <w:sz w:val="25"/>
          <w:szCs w:val="25"/>
        </w:rPr>
        <w:t xml:space="preserve"> грн</w:t>
      </w:r>
      <w:r w:rsidRPr="00321D9E">
        <w:rPr>
          <w:rFonts w:ascii="Times New Roman" w:hAnsi="Times New Roman"/>
          <w:sz w:val="25"/>
          <w:szCs w:val="25"/>
        </w:rPr>
        <w:t xml:space="preserve"> (</w:t>
      </w:r>
      <w:r w:rsidR="0059267F" w:rsidRPr="00321D9E">
        <w:rPr>
          <w:rFonts w:ascii="Times New Roman" w:hAnsi="Times New Roman"/>
          <w:sz w:val="25"/>
          <w:szCs w:val="25"/>
        </w:rPr>
        <w:t>триста сімдесят дев’ять</w:t>
      </w:r>
      <w:r w:rsidR="00861F59" w:rsidRPr="00321D9E">
        <w:rPr>
          <w:rFonts w:ascii="Times New Roman" w:hAnsi="Times New Roman"/>
          <w:sz w:val="25"/>
          <w:szCs w:val="25"/>
        </w:rPr>
        <w:t xml:space="preserve"> </w:t>
      </w:r>
      <w:r w:rsidRPr="00321D9E">
        <w:rPr>
          <w:rFonts w:ascii="Times New Roman" w:hAnsi="Times New Roman"/>
          <w:sz w:val="25"/>
          <w:szCs w:val="25"/>
        </w:rPr>
        <w:t xml:space="preserve">тисяч </w:t>
      </w:r>
      <w:r w:rsidR="0059267F" w:rsidRPr="00321D9E">
        <w:rPr>
          <w:rFonts w:ascii="Times New Roman" w:hAnsi="Times New Roman"/>
          <w:sz w:val="25"/>
          <w:szCs w:val="25"/>
        </w:rPr>
        <w:t>двісті чотири</w:t>
      </w:r>
      <w:r w:rsidRPr="00321D9E">
        <w:rPr>
          <w:rFonts w:ascii="Times New Roman" w:hAnsi="Times New Roman"/>
          <w:sz w:val="25"/>
          <w:szCs w:val="25"/>
        </w:rPr>
        <w:t xml:space="preserve"> грн), без врахування ПДВ. Зарахувати до ціни продажу земельної ділянки сплачений авансовий внесок </w:t>
      </w:r>
      <w:r w:rsidR="006C3305" w:rsidRPr="00321D9E">
        <w:rPr>
          <w:rFonts w:ascii="Times New Roman" w:hAnsi="Times New Roman"/>
          <w:sz w:val="25"/>
          <w:szCs w:val="25"/>
        </w:rPr>
        <w:t xml:space="preserve">в розмірі </w:t>
      </w:r>
      <w:r w:rsidR="0013162E" w:rsidRPr="00321D9E">
        <w:rPr>
          <w:rFonts w:ascii="Times New Roman" w:hAnsi="Times New Roman"/>
          <w:b/>
          <w:sz w:val="25"/>
          <w:szCs w:val="25"/>
        </w:rPr>
        <w:t>3</w:t>
      </w:r>
      <w:r w:rsidR="00884D32" w:rsidRPr="00321D9E">
        <w:rPr>
          <w:rFonts w:ascii="Times New Roman" w:hAnsi="Times New Roman"/>
          <w:b/>
          <w:sz w:val="25"/>
          <w:szCs w:val="25"/>
        </w:rPr>
        <w:t>42</w:t>
      </w:r>
      <w:r w:rsidR="00354A08" w:rsidRPr="00321D9E">
        <w:rPr>
          <w:rFonts w:ascii="Times New Roman" w:hAnsi="Times New Roman"/>
          <w:b/>
          <w:sz w:val="25"/>
          <w:szCs w:val="25"/>
        </w:rPr>
        <w:t xml:space="preserve"> </w:t>
      </w:r>
      <w:r w:rsidR="00884D32" w:rsidRPr="00321D9E">
        <w:rPr>
          <w:rFonts w:ascii="Times New Roman" w:hAnsi="Times New Roman"/>
          <w:b/>
          <w:sz w:val="25"/>
          <w:szCs w:val="25"/>
        </w:rPr>
        <w:t>364,61</w:t>
      </w:r>
      <w:r w:rsidRPr="00321D9E">
        <w:rPr>
          <w:rFonts w:ascii="Times New Roman" w:hAnsi="Times New Roman"/>
          <w:b/>
          <w:sz w:val="25"/>
          <w:szCs w:val="25"/>
        </w:rPr>
        <w:t xml:space="preserve"> грн</w:t>
      </w:r>
      <w:r w:rsidRPr="00321D9E">
        <w:rPr>
          <w:rFonts w:ascii="Times New Roman" w:hAnsi="Times New Roman"/>
          <w:sz w:val="25"/>
          <w:szCs w:val="25"/>
        </w:rPr>
        <w:t xml:space="preserve"> (</w:t>
      </w:r>
      <w:r w:rsidR="008F4993" w:rsidRPr="00321D9E">
        <w:rPr>
          <w:rFonts w:ascii="Times New Roman" w:hAnsi="Times New Roman"/>
          <w:sz w:val="25"/>
          <w:szCs w:val="25"/>
        </w:rPr>
        <w:t xml:space="preserve">триста </w:t>
      </w:r>
      <w:r w:rsidR="00884D32" w:rsidRPr="00321D9E">
        <w:rPr>
          <w:rFonts w:ascii="Times New Roman" w:hAnsi="Times New Roman"/>
          <w:sz w:val="25"/>
          <w:szCs w:val="25"/>
        </w:rPr>
        <w:t>сорок дві</w:t>
      </w:r>
      <w:r w:rsidR="00014CF5" w:rsidRPr="00321D9E">
        <w:rPr>
          <w:rFonts w:ascii="Times New Roman" w:hAnsi="Times New Roman"/>
          <w:sz w:val="25"/>
          <w:szCs w:val="25"/>
        </w:rPr>
        <w:t xml:space="preserve"> </w:t>
      </w:r>
      <w:r w:rsidRPr="00321D9E">
        <w:rPr>
          <w:rFonts w:ascii="Times New Roman" w:hAnsi="Times New Roman"/>
          <w:sz w:val="25"/>
          <w:szCs w:val="25"/>
        </w:rPr>
        <w:t>тисяч</w:t>
      </w:r>
      <w:r w:rsidR="008F4993" w:rsidRPr="00321D9E">
        <w:rPr>
          <w:rFonts w:ascii="Times New Roman" w:hAnsi="Times New Roman"/>
          <w:sz w:val="25"/>
          <w:szCs w:val="25"/>
        </w:rPr>
        <w:t xml:space="preserve">і </w:t>
      </w:r>
      <w:r w:rsidR="00884D32" w:rsidRPr="00321D9E">
        <w:rPr>
          <w:rFonts w:ascii="Times New Roman" w:hAnsi="Times New Roman"/>
          <w:sz w:val="25"/>
          <w:szCs w:val="25"/>
        </w:rPr>
        <w:t>триста шістдесят чотири</w:t>
      </w:r>
      <w:r w:rsidR="00014CF5" w:rsidRPr="00321D9E">
        <w:rPr>
          <w:rFonts w:ascii="Times New Roman" w:hAnsi="Times New Roman"/>
          <w:sz w:val="25"/>
          <w:szCs w:val="25"/>
        </w:rPr>
        <w:t xml:space="preserve"> грн </w:t>
      </w:r>
      <w:r w:rsidR="00884D32" w:rsidRPr="00321D9E">
        <w:rPr>
          <w:rFonts w:ascii="Times New Roman" w:hAnsi="Times New Roman"/>
          <w:sz w:val="25"/>
          <w:szCs w:val="25"/>
        </w:rPr>
        <w:t>61</w:t>
      </w:r>
      <w:r w:rsidRPr="00321D9E">
        <w:rPr>
          <w:rFonts w:ascii="Times New Roman" w:hAnsi="Times New Roman"/>
          <w:sz w:val="25"/>
          <w:szCs w:val="25"/>
        </w:rPr>
        <w:t xml:space="preserve"> коп.),</w:t>
      </w:r>
    </w:p>
    <w:p w:rsidR="00461967" w:rsidRPr="00321D9E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 xml:space="preserve">кадастровий номер земельної ділянки – </w:t>
      </w:r>
      <w:r w:rsidR="00626174" w:rsidRPr="00321D9E">
        <w:rPr>
          <w:rFonts w:ascii="Times New Roman" w:hAnsi="Times New Roman"/>
          <w:sz w:val="25"/>
          <w:szCs w:val="25"/>
        </w:rPr>
        <w:t>4611845300:02:004:0002</w:t>
      </w:r>
      <w:r w:rsidRPr="00321D9E">
        <w:rPr>
          <w:rFonts w:ascii="Times New Roman" w:hAnsi="Times New Roman"/>
          <w:sz w:val="25"/>
          <w:szCs w:val="25"/>
        </w:rPr>
        <w:t>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2. Громадян</w:t>
      </w:r>
      <w:r w:rsidR="001F47A6" w:rsidRPr="00321D9E">
        <w:rPr>
          <w:rFonts w:ascii="Times New Roman" w:hAnsi="Times New Roman"/>
          <w:sz w:val="25"/>
          <w:szCs w:val="25"/>
        </w:rPr>
        <w:t>ці</w:t>
      </w:r>
      <w:r w:rsidRPr="00321D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Оданчук</w:t>
      </w:r>
      <w:proofErr w:type="spellEnd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Марії Степанівни, фізичній особі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підприємцю </w:t>
      </w:r>
      <w:proofErr w:type="spellStart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Золочівській</w:t>
      </w:r>
      <w:proofErr w:type="spellEnd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Олесі Богданівні, Приватному підприємству виробничо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комерційна фірма «</w:t>
      </w:r>
      <w:proofErr w:type="spellStart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Скайінвест</w:t>
      </w:r>
      <w:proofErr w:type="spellEnd"/>
      <w:r w:rsidR="00B67685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» </w:t>
      </w:r>
      <w:r w:rsidRPr="00321D9E">
        <w:rPr>
          <w:rFonts w:ascii="Times New Roman" w:hAnsi="Times New Roman"/>
          <w:sz w:val="25"/>
          <w:szCs w:val="25"/>
        </w:rPr>
        <w:t>забезпечити припинення прав оренди земельної ділянки, оформлення, укладення, нотаріальне посвідчення договору купівлі-продажу земельної ділянки несільськогосподарського призначення та державну реєстрацію прав власності на земельну ділянку.</w:t>
      </w:r>
    </w:p>
    <w:p w:rsidR="00461967" w:rsidRPr="00321D9E" w:rsidRDefault="00461967" w:rsidP="00461967">
      <w:pPr>
        <w:tabs>
          <w:tab w:val="left" w:pos="0"/>
        </w:tabs>
        <w:spacing w:after="0"/>
        <w:ind w:firstLine="555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3. Уповноважити міського голову або іншу довірену особу на підписання договору купівлі-продажу земельної ділянки з покупцем, згідно цього рішення.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4. Витрати на укладення та нотаріальне посвідчення договору купівлі-продажу земельної ділянки віднести за рахунок покупця земельної ділянки.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5. Громадян</w:t>
      </w:r>
      <w:r w:rsidR="0027526A" w:rsidRPr="00321D9E">
        <w:rPr>
          <w:rFonts w:ascii="Times New Roman" w:hAnsi="Times New Roman"/>
          <w:sz w:val="25"/>
          <w:szCs w:val="25"/>
        </w:rPr>
        <w:t xml:space="preserve">ці </w:t>
      </w:r>
      <w:proofErr w:type="spellStart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Оданчук</w:t>
      </w:r>
      <w:proofErr w:type="spellEnd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Марії Степанівни, фізичній особі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підприємцю </w:t>
      </w:r>
      <w:proofErr w:type="spellStart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Золочівській</w:t>
      </w:r>
      <w:proofErr w:type="spellEnd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Олесі Богданівні, Приватному підприємству виробничо</w:t>
      </w:r>
      <w:r w:rsidR="00321D9E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комерційна фірма «</w:t>
      </w:r>
      <w:proofErr w:type="spellStart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Скайінвест</w:t>
      </w:r>
      <w:proofErr w:type="spellEnd"/>
      <w:r w:rsidR="001F4273" w:rsidRPr="00321D9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» </w:t>
      </w:r>
      <w:r w:rsidRPr="00321D9E">
        <w:rPr>
          <w:rFonts w:ascii="Times New Roman" w:hAnsi="Times New Roman"/>
          <w:sz w:val="25"/>
          <w:szCs w:val="25"/>
        </w:rPr>
        <w:t>забезпечити цілодобовий доступ до існуючих на території земельної ділянки інженерних мереж в охоронних зонах, згідно з вимогами інженерних служб міста і не чинити перешкод для їх ремонту, обслуговування, дотримуватися правил використання земель при будівництві нових інженерних мереж.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321D9E">
        <w:rPr>
          <w:rFonts w:ascii="Times New Roman" w:hAnsi="Times New Roman"/>
          <w:sz w:val="25"/>
          <w:szCs w:val="25"/>
        </w:rPr>
        <w:t>вебсайті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Шептицької міської ради.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>7.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461967" w:rsidRPr="00321D9E" w:rsidRDefault="00461967" w:rsidP="00461967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321D9E">
        <w:rPr>
          <w:rFonts w:ascii="Times New Roman" w:hAnsi="Times New Roman"/>
          <w:sz w:val="25"/>
          <w:szCs w:val="25"/>
        </w:rPr>
        <w:t xml:space="preserve">8. Контроль за виконанням </w:t>
      </w:r>
      <w:proofErr w:type="spellStart"/>
      <w:r w:rsidRPr="00321D9E">
        <w:rPr>
          <w:rFonts w:ascii="Times New Roman" w:hAnsi="Times New Roman"/>
          <w:sz w:val="25"/>
          <w:szCs w:val="25"/>
        </w:rPr>
        <w:t>рiшення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покласти на </w:t>
      </w:r>
      <w:proofErr w:type="spellStart"/>
      <w:r w:rsidRPr="00321D9E">
        <w:rPr>
          <w:rFonts w:ascii="Times New Roman" w:hAnsi="Times New Roman"/>
          <w:sz w:val="25"/>
          <w:szCs w:val="25"/>
        </w:rPr>
        <w:t>постiйну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депутатську </w:t>
      </w:r>
      <w:proofErr w:type="spellStart"/>
      <w:r w:rsidRPr="00321D9E">
        <w:rPr>
          <w:rFonts w:ascii="Times New Roman" w:hAnsi="Times New Roman"/>
          <w:sz w:val="25"/>
          <w:szCs w:val="25"/>
        </w:rPr>
        <w:t>комiсiю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з питань </w:t>
      </w:r>
      <w:proofErr w:type="spellStart"/>
      <w:r w:rsidRPr="00321D9E">
        <w:rPr>
          <w:rFonts w:ascii="Times New Roman" w:hAnsi="Times New Roman"/>
          <w:sz w:val="25"/>
          <w:szCs w:val="25"/>
        </w:rPr>
        <w:t>мiстобудування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, регулювання земельних </w:t>
      </w:r>
      <w:proofErr w:type="spellStart"/>
      <w:r w:rsidRPr="00321D9E">
        <w:rPr>
          <w:rFonts w:ascii="Times New Roman" w:hAnsi="Times New Roman"/>
          <w:sz w:val="25"/>
          <w:szCs w:val="25"/>
        </w:rPr>
        <w:t>вiдносин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та </w:t>
      </w:r>
      <w:proofErr w:type="spellStart"/>
      <w:r w:rsidRPr="00321D9E">
        <w:rPr>
          <w:rFonts w:ascii="Times New Roman" w:hAnsi="Times New Roman"/>
          <w:sz w:val="25"/>
          <w:szCs w:val="25"/>
        </w:rPr>
        <w:t>адмiнiстративно-територiального</w:t>
      </w:r>
      <w:proofErr w:type="spellEnd"/>
      <w:r w:rsidRPr="00321D9E">
        <w:rPr>
          <w:rFonts w:ascii="Times New Roman" w:hAnsi="Times New Roman"/>
          <w:sz w:val="25"/>
          <w:szCs w:val="25"/>
        </w:rPr>
        <w:t xml:space="preserve"> устрою (Пилипчук П.П.).</w:t>
      </w:r>
    </w:p>
    <w:p w:rsidR="00461967" w:rsidRPr="00321D9E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</w:p>
    <w:p w:rsidR="00461967" w:rsidRPr="00321D9E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</w:p>
    <w:p w:rsidR="00461967" w:rsidRPr="00321D9E" w:rsidRDefault="00461967" w:rsidP="00461967">
      <w:pPr>
        <w:pStyle w:val="ab"/>
        <w:tabs>
          <w:tab w:val="left" w:pos="0"/>
        </w:tabs>
        <w:rPr>
          <w:sz w:val="25"/>
          <w:szCs w:val="25"/>
        </w:rPr>
      </w:pPr>
      <w:proofErr w:type="spellStart"/>
      <w:r w:rsidRPr="00321D9E">
        <w:rPr>
          <w:sz w:val="25"/>
          <w:szCs w:val="25"/>
        </w:rPr>
        <w:t>Мiський</w:t>
      </w:r>
      <w:proofErr w:type="spellEnd"/>
      <w:r w:rsidRPr="00321D9E">
        <w:rPr>
          <w:sz w:val="25"/>
          <w:szCs w:val="25"/>
        </w:rPr>
        <w:t xml:space="preserve"> голова </w:t>
      </w:r>
      <w:r w:rsidRPr="00321D9E">
        <w:rPr>
          <w:sz w:val="25"/>
          <w:szCs w:val="25"/>
        </w:rPr>
        <w:tab/>
      </w:r>
      <w:r w:rsidRPr="00321D9E">
        <w:rPr>
          <w:sz w:val="25"/>
          <w:szCs w:val="25"/>
        </w:rPr>
        <w:tab/>
      </w:r>
      <w:r w:rsidRPr="00321D9E">
        <w:rPr>
          <w:i/>
          <w:sz w:val="25"/>
          <w:szCs w:val="25"/>
        </w:rPr>
        <w:tab/>
      </w:r>
      <w:r w:rsidR="00BF7B7D" w:rsidRPr="00321D9E">
        <w:rPr>
          <w:i/>
          <w:sz w:val="25"/>
          <w:szCs w:val="25"/>
        </w:rPr>
        <w:tab/>
      </w:r>
      <w:r w:rsidRPr="00321D9E">
        <w:rPr>
          <w:i/>
          <w:sz w:val="25"/>
          <w:szCs w:val="25"/>
        </w:rPr>
        <w:tab/>
      </w:r>
      <w:r w:rsidRPr="00321D9E">
        <w:rPr>
          <w:sz w:val="25"/>
          <w:szCs w:val="25"/>
        </w:rPr>
        <w:tab/>
      </w:r>
      <w:r w:rsidR="0083646B" w:rsidRPr="00321D9E">
        <w:rPr>
          <w:sz w:val="25"/>
          <w:szCs w:val="25"/>
        </w:rPr>
        <w:tab/>
      </w:r>
      <w:r w:rsidR="0083646B" w:rsidRPr="00321D9E">
        <w:rPr>
          <w:sz w:val="25"/>
          <w:szCs w:val="25"/>
        </w:rPr>
        <w:tab/>
      </w:r>
      <w:r w:rsidRPr="00321D9E">
        <w:rPr>
          <w:sz w:val="25"/>
          <w:szCs w:val="25"/>
        </w:rPr>
        <w:t>Андрій ЗАЛІВСЬКИЙ</w:t>
      </w:r>
    </w:p>
    <w:sectPr w:rsidR="00461967" w:rsidRPr="00321D9E" w:rsidSect="00827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4CF5"/>
    <w:rsid w:val="00021E42"/>
    <w:rsid w:val="00022C8D"/>
    <w:rsid w:val="00031DCF"/>
    <w:rsid w:val="00033BAA"/>
    <w:rsid w:val="00037189"/>
    <w:rsid w:val="00051825"/>
    <w:rsid w:val="00061201"/>
    <w:rsid w:val="00067335"/>
    <w:rsid w:val="00077654"/>
    <w:rsid w:val="00084ECD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E6B85"/>
    <w:rsid w:val="000F5FC9"/>
    <w:rsid w:val="0010081B"/>
    <w:rsid w:val="00103A90"/>
    <w:rsid w:val="001060C9"/>
    <w:rsid w:val="0011462D"/>
    <w:rsid w:val="001263AC"/>
    <w:rsid w:val="001278D5"/>
    <w:rsid w:val="0013162E"/>
    <w:rsid w:val="00135DE8"/>
    <w:rsid w:val="0013745E"/>
    <w:rsid w:val="001463AC"/>
    <w:rsid w:val="0015585E"/>
    <w:rsid w:val="001A6EE8"/>
    <w:rsid w:val="001A7BD8"/>
    <w:rsid w:val="001C4951"/>
    <w:rsid w:val="001D3F3B"/>
    <w:rsid w:val="001D4F37"/>
    <w:rsid w:val="001E42D7"/>
    <w:rsid w:val="001F4273"/>
    <w:rsid w:val="001F47A6"/>
    <w:rsid w:val="0020082A"/>
    <w:rsid w:val="0021382C"/>
    <w:rsid w:val="00220591"/>
    <w:rsid w:val="00232556"/>
    <w:rsid w:val="00250532"/>
    <w:rsid w:val="0025089D"/>
    <w:rsid w:val="0027526A"/>
    <w:rsid w:val="0028758E"/>
    <w:rsid w:val="002B4063"/>
    <w:rsid w:val="002B4496"/>
    <w:rsid w:val="002B5BFC"/>
    <w:rsid w:val="002C15DF"/>
    <w:rsid w:val="002E57FB"/>
    <w:rsid w:val="002F256F"/>
    <w:rsid w:val="00312B21"/>
    <w:rsid w:val="00315367"/>
    <w:rsid w:val="00315567"/>
    <w:rsid w:val="0031559C"/>
    <w:rsid w:val="00321D9E"/>
    <w:rsid w:val="00322B9F"/>
    <w:rsid w:val="003237EC"/>
    <w:rsid w:val="003377FE"/>
    <w:rsid w:val="00351558"/>
    <w:rsid w:val="003519DC"/>
    <w:rsid w:val="003537F5"/>
    <w:rsid w:val="00354A08"/>
    <w:rsid w:val="00360728"/>
    <w:rsid w:val="00365D88"/>
    <w:rsid w:val="00385F0C"/>
    <w:rsid w:val="00394BC7"/>
    <w:rsid w:val="003954A1"/>
    <w:rsid w:val="003C11AE"/>
    <w:rsid w:val="003D6A10"/>
    <w:rsid w:val="003D7AD8"/>
    <w:rsid w:val="003F0708"/>
    <w:rsid w:val="003F4A93"/>
    <w:rsid w:val="003F5B5D"/>
    <w:rsid w:val="0041549B"/>
    <w:rsid w:val="0041614E"/>
    <w:rsid w:val="004262F9"/>
    <w:rsid w:val="004314ED"/>
    <w:rsid w:val="00447CA0"/>
    <w:rsid w:val="0045023B"/>
    <w:rsid w:val="00461967"/>
    <w:rsid w:val="004663F3"/>
    <w:rsid w:val="004762CC"/>
    <w:rsid w:val="0047675D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67F"/>
    <w:rsid w:val="00592A64"/>
    <w:rsid w:val="005966F6"/>
    <w:rsid w:val="005B57B7"/>
    <w:rsid w:val="005C37FF"/>
    <w:rsid w:val="005F6875"/>
    <w:rsid w:val="0060244D"/>
    <w:rsid w:val="0062101E"/>
    <w:rsid w:val="00624134"/>
    <w:rsid w:val="00625ED6"/>
    <w:rsid w:val="00626174"/>
    <w:rsid w:val="00626359"/>
    <w:rsid w:val="006271C7"/>
    <w:rsid w:val="00636C6B"/>
    <w:rsid w:val="00636D85"/>
    <w:rsid w:val="00642FE2"/>
    <w:rsid w:val="006435E9"/>
    <w:rsid w:val="00656346"/>
    <w:rsid w:val="0067016D"/>
    <w:rsid w:val="00692EAA"/>
    <w:rsid w:val="006B3F15"/>
    <w:rsid w:val="006C3305"/>
    <w:rsid w:val="006E505E"/>
    <w:rsid w:val="006E6DD8"/>
    <w:rsid w:val="006F7253"/>
    <w:rsid w:val="00726B82"/>
    <w:rsid w:val="00743F2F"/>
    <w:rsid w:val="007565F6"/>
    <w:rsid w:val="00757CF4"/>
    <w:rsid w:val="00770401"/>
    <w:rsid w:val="007A0C3B"/>
    <w:rsid w:val="007B518B"/>
    <w:rsid w:val="007F3E81"/>
    <w:rsid w:val="007F6C7B"/>
    <w:rsid w:val="008032E6"/>
    <w:rsid w:val="008161C3"/>
    <w:rsid w:val="00820898"/>
    <w:rsid w:val="00827620"/>
    <w:rsid w:val="0082766F"/>
    <w:rsid w:val="0083454F"/>
    <w:rsid w:val="0083646B"/>
    <w:rsid w:val="00846012"/>
    <w:rsid w:val="0084647B"/>
    <w:rsid w:val="00853CF9"/>
    <w:rsid w:val="00861F59"/>
    <w:rsid w:val="00865D62"/>
    <w:rsid w:val="00871250"/>
    <w:rsid w:val="00877261"/>
    <w:rsid w:val="008828DA"/>
    <w:rsid w:val="00884B10"/>
    <w:rsid w:val="00884D32"/>
    <w:rsid w:val="00893E6F"/>
    <w:rsid w:val="008B7A27"/>
    <w:rsid w:val="008C239D"/>
    <w:rsid w:val="008E050C"/>
    <w:rsid w:val="008E2FE6"/>
    <w:rsid w:val="008E64FD"/>
    <w:rsid w:val="008F2F37"/>
    <w:rsid w:val="008F4993"/>
    <w:rsid w:val="00902B31"/>
    <w:rsid w:val="0090640E"/>
    <w:rsid w:val="00915E4D"/>
    <w:rsid w:val="00922647"/>
    <w:rsid w:val="00925C09"/>
    <w:rsid w:val="009322C0"/>
    <w:rsid w:val="0094247C"/>
    <w:rsid w:val="0094380C"/>
    <w:rsid w:val="00944692"/>
    <w:rsid w:val="0094746C"/>
    <w:rsid w:val="009654DC"/>
    <w:rsid w:val="0098323D"/>
    <w:rsid w:val="009A7256"/>
    <w:rsid w:val="009C3E2B"/>
    <w:rsid w:val="009E1697"/>
    <w:rsid w:val="009E1D92"/>
    <w:rsid w:val="009E4870"/>
    <w:rsid w:val="009F0D50"/>
    <w:rsid w:val="00A17815"/>
    <w:rsid w:val="00A25163"/>
    <w:rsid w:val="00A42868"/>
    <w:rsid w:val="00A60505"/>
    <w:rsid w:val="00A62434"/>
    <w:rsid w:val="00A66F77"/>
    <w:rsid w:val="00A734B5"/>
    <w:rsid w:val="00A77AFB"/>
    <w:rsid w:val="00A86F97"/>
    <w:rsid w:val="00AA6320"/>
    <w:rsid w:val="00AC3CC2"/>
    <w:rsid w:val="00AC4146"/>
    <w:rsid w:val="00AC4769"/>
    <w:rsid w:val="00AD51CB"/>
    <w:rsid w:val="00AF29FB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67685"/>
    <w:rsid w:val="00B81FC4"/>
    <w:rsid w:val="00B841C1"/>
    <w:rsid w:val="00B8697F"/>
    <w:rsid w:val="00B922F5"/>
    <w:rsid w:val="00BA260F"/>
    <w:rsid w:val="00BB3CCB"/>
    <w:rsid w:val="00BB69CD"/>
    <w:rsid w:val="00BC2108"/>
    <w:rsid w:val="00BF2771"/>
    <w:rsid w:val="00BF5FD3"/>
    <w:rsid w:val="00BF6E8E"/>
    <w:rsid w:val="00BF7B7D"/>
    <w:rsid w:val="00C16D90"/>
    <w:rsid w:val="00C21CEF"/>
    <w:rsid w:val="00C606A6"/>
    <w:rsid w:val="00C6439B"/>
    <w:rsid w:val="00C71483"/>
    <w:rsid w:val="00C72DDB"/>
    <w:rsid w:val="00C8051E"/>
    <w:rsid w:val="00C82CF9"/>
    <w:rsid w:val="00C86E47"/>
    <w:rsid w:val="00CA0E93"/>
    <w:rsid w:val="00CA3D96"/>
    <w:rsid w:val="00CC5544"/>
    <w:rsid w:val="00CD461A"/>
    <w:rsid w:val="00CE3A8D"/>
    <w:rsid w:val="00CE3ECC"/>
    <w:rsid w:val="00CE7F76"/>
    <w:rsid w:val="00CF3F8F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341A"/>
    <w:rsid w:val="00D90F82"/>
    <w:rsid w:val="00D91AF9"/>
    <w:rsid w:val="00D95579"/>
    <w:rsid w:val="00DA5C78"/>
    <w:rsid w:val="00DF6065"/>
    <w:rsid w:val="00E02E72"/>
    <w:rsid w:val="00E269CD"/>
    <w:rsid w:val="00E26ACC"/>
    <w:rsid w:val="00E26AE7"/>
    <w:rsid w:val="00E325EE"/>
    <w:rsid w:val="00E51FB6"/>
    <w:rsid w:val="00E56AB9"/>
    <w:rsid w:val="00E7164F"/>
    <w:rsid w:val="00E74A7A"/>
    <w:rsid w:val="00E9346D"/>
    <w:rsid w:val="00E93525"/>
    <w:rsid w:val="00EB7D3D"/>
    <w:rsid w:val="00EB7E7B"/>
    <w:rsid w:val="00EC3D45"/>
    <w:rsid w:val="00EC5F21"/>
    <w:rsid w:val="00ED2242"/>
    <w:rsid w:val="00ED2329"/>
    <w:rsid w:val="00ED278E"/>
    <w:rsid w:val="00F07AAA"/>
    <w:rsid w:val="00F21BDB"/>
    <w:rsid w:val="00F21BED"/>
    <w:rsid w:val="00F25A18"/>
    <w:rsid w:val="00F318F2"/>
    <w:rsid w:val="00F456DE"/>
    <w:rsid w:val="00F527DF"/>
    <w:rsid w:val="00F53268"/>
    <w:rsid w:val="00F54D5D"/>
    <w:rsid w:val="00F56AB7"/>
    <w:rsid w:val="00F6549C"/>
    <w:rsid w:val="00F66288"/>
    <w:rsid w:val="00F708F5"/>
    <w:rsid w:val="00F7792F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136</cp:revision>
  <cp:lastPrinted>2025-06-06T13:22:00Z</cp:lastPrinted>
  <dcterms:created xsi:type="dcterms:W3CDTF">2025-02-27T07:55:00Z</dcterms:created>
  <dcterms:modified xsi:type="dcterms:W3CDTF">2025-06-06T13:22:00Z</dcterms:modified>
</cp:coreProperties>
</file>