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764CD7" w:rsidRPr="000F6322" w:rsidTr="001B1A59">
        <w:trPr>
          <w:trHeight w:val="1701"/>
        </w:trPr>
        <w:tc>
          <w:tcPr>
            <w:tcW w:w="9464" w:type="dxa"/>
          </w:tcPr>
          <w:p w:rsidR="00764CD7" w:rsidRPr="000F6322" w:rsidRDefault="00764CD7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764CD7" w:rsidRPr="000F6322" w:rsidRDefault="00764CD7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764CD7" w:rsidRPr="000F6322" w:rsidRDefault="00764CD7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764CD7" w:rsidRPr="000F6322" w:rsidRDefault="00764CD7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3"/>
              <w:gridCol w:w="3072"/>
            </w:tblGrid>
            <w:tr w:rsidR="00764CD7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64CD7" w:rsidRPr="000F6322" w:rsidRDefault="00764CD7" w:rsidP="007C3C1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764CD7" w:rsidRPr="000F6322" w:rsidRDefault="00764CD7" w:rsidP="007C3C1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64CD7" w:rsidRPr="000F6322" w:rsidRDefault="00764CD7" w:rsidP="007C3C1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764CD7" w:rsidRPr="000F6322" w:rsidRDefault="00764CD7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64CD7" w:rsidRPr="00E47FEA" w:rsidRDefault="007C3C12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CD7" w:rsidRDefault="00764CD7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4CD7" w:rsidRPr="00D65BF8" w:rsidRDefault="00764CD7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5BF8">
        <w:rPr>
          <w:rFonts w:ascii="Times New Roman" w:hAnsi="Times New Roman"/>
          <w:b/>
          <w:sz w:val="24"/>
          <w:szCs w:val="24"/>
        </w:rPr>
        <w:t xml:space="preserve">Про проведення </w:t>
      </w:r>
    </w:p>
    <w:p w:rsidR="00764CD7" w:rsidRPr="00D65BF8" w:rsidRDefault="00764CD7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5BF8">
        <w:rPr>
          <w:rFonts w:ascii="Times New Roman" w:hAnsi="Times New Roman"/>
          <w:b/>
          <w:sz w:val="24"/>
          <w:szCs w:val="24"/>
        </w:rPr>
        <w:t xml:space="preserve">повідомної реєстрації </w:t>
      </w:r>
    </w:p>
    <w:p w:rsidR="00764CD7" w:rsidRDefault="00764CD7" w:rsidP="00B65B8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D65BF8">
        <w:rPr>
          <w:rFonts w:ascii="Times New Roman" w:hAnsi="Times New Roman"/>
          <w:b/>
          <w:sz w:val="24"/>
          <w:szCs w:val="24"/>
        </w:rPr>
        <w:t>олективного  договору</w:t>
      </w:r>
      <w:r w:rsidRPr="00D65BF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64CD7" w:rsidRDefault="00764CD7" w:rsidP="00B65B8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Шептицької школи мистецтв</w:t>
      </w:r>
    </w:p>
    <w:p w:rsidR="00764CD7" w:rsidRDefault="00764CD7" w:rsidP="00B65B8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Шептицької міської ради     </w:t>
      </w:r>
    </w:p>
    <w:p w:rsidR="00764CD7" w:rsidRPr="00D65BF8" w:rsidRDefault="00764CD7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5BF8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764CD7" w:rsidRPr="00D65BF8" w:rsidRDefault="00764CD7" w:rsidP="00B65B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4CD7" w:rsidRPr="00D65BF8" w:rsidRDefault="00764CD7" w:rsidP="005D40E1">
      <w:pPr>
        <w:tabs>
          <w:tab w:val="left" w:pos="720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    Керуючись підпунктом 9 пункту </w:t>
      </w:r>
      <w:r w:rsidRPr="000515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б</w:t>
      </w:r>
      <w:r w:rsidRPr="00B57D1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”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19.12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.2025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№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36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школи мистецтв </w:t>
      </w:r>
      <w:r w:rsidRPr="00130A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міської ради про проведення повідомної реєстрації  Колективного договору між адміністрацією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Шептицької школи мистецтв </w:t>
      </w:r>
      <w:r w:rsidRPr="00130A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міської ради та первинною організацією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профспілки працівників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школи мистецтв </w:t>
      </w:r>
      <w:r w:rsidRPr="00130A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міської ради (далі –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Колективн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ий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догов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ір), зареєстровану 19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12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.2025 у Виконавчому комітеті Шептицької міської ради, та схвален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ий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18.12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.2025 на загальних зборах трудового колективу 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школи мистецтв </w:t>
      </w:r>
      <w:r w:rsidRPr="00130A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міської ради  Колективн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ий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догов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ір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в редакції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погодженій трудовим колективом 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школи мистецтв </w:t>
      </w:r>
      <w:r w:rsidRPr="00130A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міської ради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  враховуючи відсутність  підстав для відмови в проведенні повідомної реєстрації Колективного договору, Виконавчий комітет Шептицької міської ради</w:t>
      </w:r>
    </w:p>
    <w:p w:rsidR="00764CD7" w:rsidRPr="00D65BF8" w:rsidRDefault="00764CD7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:rsidR="00764CD7" w:rsidRPr="00D65BF8" w:rsidRDefault="00764CD7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BF8">
        <w:rPr>
          <w:rFonts w:ascii="Times New Roman" w:hAnsi="Times New Roman"/>
          <w:sz w:val="24"/>
          <w:szCs w:val="24"/>
        </w:rPr>
        <w:t>ВИРІШИВ:</w:t>
      </w:r>
    </w:p>
    <w:p w:rsidR="00764CD7" w:rsidRPr="00D65BF8" w:rsidRDefault="00764CD7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:rsidR="00764CD7" w:rsidRPr="00D65BF8" w:rsidRDefault="00764CD7" w:rsidP="005D40E1">
      <w:pPr>
        <w:pStyle w:val="5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1.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Провести повідомну реєстрацію Колективного договору між адміністрацією </w:t>
      </w:r>
      <w:r w:rsidRPr="00E21906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Шептицької школи мистецтв Шептицької міської ради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(вул. </w:t>
      </w:r>
      <w:r>
        <w:rPr>
          <w:rFonts w:ascii="Times New Roman" w:hAnsi="Times New Roman" w:cs="Times New Roman"/>
          <w:sz w:val="24"/>
          <w:szCs w:val="24"/>
          <w:lang w:val="uk-UA"/>
        </w:rPr>
        <w:t>Грушевського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11,              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Шептицький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>, Львівська область, 80</w:t>
      </w:r>
      <w:r>
        <w:rPr>
          <w:rFonts w:ascii="Times New Roman" w:hAnsi="Times New Roman" w:cs="Times New Roman"/>
          <w:sz w:val="24"/>
          <w:szCs w:val="24"/>
          <w:lang w:val="uk-UA"/>
        </w:rPr>
        <w:t>109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) та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первинною організацією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профспілки працівників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Pr="00E21906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Шептицької школи мистецтв Шептицької міської ради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(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>
        <w:rPr>
          <w:rFonts w:ascii="Times New Roman" w:hAnsi="Times New Roman" w:cs="Times New Roman"/>
          <w:sz w:val="24"/>
          <w:szCs w:val="24"/>
          <w:lang w:val="uk-UA"/>
        </w:rPr>
        <w:t>Грушевського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11,                      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>
        <w:rPr>
          <w:rFonts w:ascii="Times New Roman" w:hAnsi="Times New Roman" w:cs="Times New Roman"/>
          <w:sz w:val="24"/>
          <w:szCs w:val="24"/>
          <w:lang w:val="uk-UA"/>
        </w:rPr>
        <w:t>Шептицький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>, Львівська область, 801</w:t>
      </w:r>
      <w:r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>), що дода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>ться.</w:t>
      </w:r>
    </w:p>
    <w:p w:rsidR="00764CD7" w:rsidRPr="00D65BF8" w:rsidRDefault="00764CD7" w:rsidP="00912965">
      <w:pPr>
        <w:pStyle w:val="5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>2. Рішення набирає чинності з дня доведення його до заявника шляхом оприлюднення на офіційному вебсайті Шептицької міської ради.</w:t>
      </w:r>
    </w:p>
    <w:p w:rsidR="00764CD7" w:rsidRDefault="00764CD7" w:rsidP="00B65B8E">
      <w:pPr>
        <w:pStyle w:val="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Коваля В.С. </w:t>
      </w:r>
    </w:p>
    <w:p w:rsidR="00764CD7" w:rsidRDefault="00764CD7" w:rsidP="00B65B8E">
      <w:pPr>
        <w:pStyle w:val="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4CD7" w:rsidRPr="00D65BF8" w:rsidRDefault="00764CD7" w:rsidP="00B65B8E">
      <w:pPr>
        <w:pStyle w:val="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4CD7" w:rsidRPr="00D65BF8" w:rsidRDefault="00764CD7" w:rsidP="00B65B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BF8">
        <w:rPr>
          <w:rFonts w:ascii="Times New Roman" w:hAnsi="Times New Roman"/>
          <w:sz w:val="24"/>
          <w:szCs w:val="24"/>
        </w:rPr>
        <w:t>Міський  голова                                                                     Андрій ЗАЛІВСЬКИЙ</w:t>
      </w:r>
    </w:p>
    <w:p w:rsidR="00764CD7" w:rsidRPr="00D65BF8" w:rsidRDefault="00764CD7" w:rsidP="00B65B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764CD7" w:rsidRPr="00D65BF8" w:rsidTr="00560860">
        <w:trPr>
          <w:trHeight w:val="317"/>
        </w:trPr>
        <w:tc>
          <w:tcPr>
            <w:tcW w:w="9356" w:type="dxa"/>
            <w:vMerge w:val="restart"/>
          </w:tcPr>
          <w:p w:rsidR="00764CD7" w:rsidRPr="00D65BF8" w:rsidRDefault="00764CD7" w:rsidP="00560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4CD7" w:rsidRPr="00D65BF8" w:rsidRDefault="00764CD7" w:rsidP="00560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BF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764CD7" w:rsidRPr="00D65BF8" w:rsidRDefault="00764CD7" w:rsidP="00560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4CD7" w:rsidRPr="00D65BF8" w:rsidRDefault="00764CD7" w:rsidP="00560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4CD7" w:rsidRPr="00D65BF8" w:rsidRDefault="00764CD7" w:rsidP="00560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4CD7" w:rsidRPr="00D65BF8" w:rsidRDefault="00764CD7" w:rsidP="00560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4CD7" w:rsidRPr="00D65BF8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5B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764CD7" w:rsidRPr="00D65BF8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Pr="00D65BF8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Pr="00D65BF8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Pr="00D65BF8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Pr="00D65BF8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Pr="00D65BF8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Pr="00D65BF8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Pr="00D65BF8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Pr="00D65BF8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Pr="00D65BF8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Pr="00D65BF8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Pr="00D65BF8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Pr="00D65BF8" w:rsidRDefault="00764CD7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4CD7" w:rsidRPr="00D65BF8" w:rsidRDefault="00764CD7" w:rsidP="0056086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5B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Заступник міського голови з питань </w:t>
            </w:r>
          </w:p>
          <w:p w:rsidR="00764CD7" w:rsidRPr="00D65BF8" w:rsidRDefault="00764CD7" w:rsidP="00A92565">
            <w:pPr>
              <w:tabs>
                <w:tab w:val="left" w:pos="709"/>
                <w:tab w:val="left" w:pos="6096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5B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  виконавчих органів ради                                       Володимир КОВАЛЬ</w:t>
            </w:r>
          </w:p>
          <w:p w:rsidR="00764CD7" w:rsidRPr="00D65BF8" w:rsidRDefault="00764CD7" w:rsidP="0056086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5BF8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764CD7" w:rsidRPr="00D65BF8" w:rsidRDefault="00764CD7" w:rsidP="00560860">
            <w:pPr>
              <w:tabs>
                <w:tab w:val="left" w:pos="709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5B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Керуючий справами </w:t>
            </w:r>
          </w:p>
          <w:p w:rsidR="00764CD7" w:rsidRPr="00D65BF8" w:rsidRDefault="00764CD7" w:rsidP="0056086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5B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виконавчого комітету                                                                Георгій ТИМЧИШИН</w:t>
            </w:r>
          </w:p>
          <w:p w:rsidR="00764CD7" w:rsidRPr="00D65BF8" w:rsidRDefault="00764CD7" w:rsidP="0056086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5BF8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764CD7" w:rsidRPr="00D65BF8" w:rsidRDefault="00764CD7" w:rsidP="0056086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5B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Начальник</w:t>
            </w:r>
          </w:p>
          <w:p w:rsidR="00764CD7" w:rsidRPr="00D65BF8" w:rsidRDefault="00764CD7" w:rsidP="00560860">
            <w:pPr>
              <w:tabs>
                <w:tab w:val="left" w:pos="709"/>
                <w:tab w:val="left" w:pos="6525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5B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юридичного відділу                                                                   Тетяна ЛІНИНСЬКА </w:t>
            </w:r>
          </w:p>
          <w:p w:rsidR="00764CD7" w:rsidRPr="00D65BF8" w:rsidRDefault="00764CD7" w:rsidP="00560860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5BF8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764CD7" w:rsidRPr="00D65BF8" w:rsidRDefault="00764CD7" w:rsidP="00560860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5B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Начальник управління праці та</w:t>
            </w:r>
          </w:p>
          <w:p w:rsidR="00764CD7" w:rsidRPr="00D65BF8" w:rsidRDefault="00764CD7" w:rsidP="00560860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5B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соціального захисту населення                                                 Ірина ШМИРКО </w:t>
            </w:r>
          </w:p>
          <w:p w:rsidR="00764CD7" w:rsidRPr="00D65BF8" w:rsidRDefault="00764CD7" w:rsidP="0056086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5BF8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764CD7" w:rsidRPr="00551C69" w:rsidRDefault="00764CD7" w:rsidP="008A123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51C69">
              <w:rPr>
                <w:rFonts w:ascii="Times New Roman" w:hAnsi="Times New Roman"/>
                <w:sz w:val="24"/>
                <w:szCs w:val="24"/>
              </w:rPr>
              <w:t xml:space="preserve">Начальник  відділу з питань </w:t>
            </w:r>
          </w:p>
          <w:p w:rsidR="00764CD7" w:rsidRPr="00551C69" w:rsidRDefault="00764CD7" w:rsidP="008A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69">
              <w:rPr>
                <w:rFonts w:ascii="Times New Roman" w:hAnsi="Times New Roman"/>
                <w:sz w:val="24"/>
                <w:szCs w:val="24"/>
              </w:rPr>
              <w:t xml:space="preserve">внутрішньо переміщених осіб,  </w:t>
            </w:r>
          </w:p>
          <w:p w:rsidR="00764CD7" w:rsidRPr="00551C69" w:rsidRDefault="00764CD7" w:rsidP="008A1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69">
              <w:rPr>
                <w:rFonts w:ascii="Times New Roman" w:hAnsi="Times New Roman"/>
                <w:sz w:val="24"/>
                <w:szCs w:val="24"/>
              </w:rPr>
              <w:t xml:space="preserve">сімейної політики та постраждалих </w:t>
            </w:r>
          </w:p>
          <w:p w:rsidR="00764CD7" w:rsidRPr="00551C69" w:rsidRDefault="00764CD7" w:rsidP="008A123A">
            <w:pPr>
              <w:tabs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C69">
              <w:rPr>
                <w:rFonts w:ascii="Times New Roman" w:hAnsi="Times New Roman"/>
                <w:sz w:val="24"/>
                <w:szCs w:val="24"/>
              </w:rPr>
              <w:t xml:space="preserve">внаслідок аварії на  ЧАЕС Управління </w:t>
            </w:r>
          </w:p>
          <w:p w:rsidR="00764CD7" w:rsidRPr="00D65BF8" w:rsidRDefault="00764CD7" w:rsidP="008A123A">
            <w:pPr>
              <w:tabs>
                <w:tab w:val="left" w:pos="709"/>
                <w:tab w:val="left" w:pos="4320"/>
                <w:tab w:val="left" w:pos="6558"/>
                <w:tab w:val="left" w:pos="6600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1C69">
              <w:rPr>
                <w:rFonts w:ascii="Times New Roman" w:hAnsi="Times New Roman"/>
                <w:sz w:val="24"/>
                <w:szCs w:val="24"/>
              </w:rPr>
              <w:t>праці та соціального захисту населення</w:t>
            </w:r>
            <w:r w:rsidRPr="006C4CB7">
              <w:rPr>
                <w:rFonts w:ascii="Times New Roman" w:hAnsi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D65BF8">
              <w:rPr>
                <w:rFonts w:ascii="Times New Roman" w:hAnsi="Times New Roman"/>
                <w:sz w:val="24"/>
                <w:szCs w:val="24"/>
              </w:rPr>
              <w:t xml:space="preserve">Наталія КУБСЬКА                                 </w:t>
            </w:r>
          </w:p>
          <w:p w:rsidR="00764CD7" w:rsidRPr="00D65BF8" w:rsidRDefault="00764CD7" w:rsidP="00560860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5BF8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764CD7" w:rsidRPr="00D65BF8" w:rsidRDefault="00764CD7" w:rsidP="00560860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4CD7" w:rsidRPr="00D65BF8" w:rsidTr="00560860">
        <w:trPr>
          <w:trHeight w:val="317"/>
        </w:trPr>
        <w:tc>
          <w:tcPr>
            <w:tcW w:w="9356" w:type="dxa"/>
            <w:vMerge/>
          </w:tcPr>
          <w:p w:rsidR="00764CD7" w:rsidRPr="00D65BF8" w:rsidRDefault="00764CD7" w:rsidP="005608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64CD7" w:rsidRPr="00D65BF8" w:rsidTr="00560860">
        <w:trPr>
          <w:trHeight w:val="317"/>
        </w:trPr>
        <w:tc>
          <w:tcPr>
            <w:tcW w:w="9356" w:type="dxa"/>
          </w:tcPr>
          <w:p w:rsidR="00764CD7" w:rsidRPr="00D65BF8" w:rsidRDefault="00764CD7" w:rsidP="0056086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65BF8">
              <w:rPr>
                <w:rFonts w:ascii="Times New Roman" w:hAnsi="Times New Roman"/>
                <w:sz w:val="24"/>
                <w:szCs w:val="24"/>
              </w:rPr>
              <w:lastRenderedPageBreak/>
              <w:t>Головний спеціаліст з повноваженнями</w:t>
            </w:r>
          </w:p>
          <w:p w:rsidR="00764CD7" w:rsidRPr="00D65BF8" w:rsidRDefault="00764CD7" w:rsidP="00560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BF8">
              <w:rPr>
                <w:rFonts w:ascii="Times New Roman" w:hAnsi="Times New Roman"/>
                <w:sz w:val="24"/>
                <w:szCs w:val="24"/>
              </w:rPr>
              <w:t xml:space="preserve">уповноваженої особи з питань запобігання </w:t>
            </w:r>
          </w:p>
          <w:p w:rsidR="00764CD7" w:rsidRPr="00D65BF8" w:rsidRDefault="00764CD7" w:rsidP="00560860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sz w:val="24"/>
                <w:szCs w:val="24"/>
              </w:rPr>
            </w:pPr>
            <w:r w:rsidRPr="00D65BF8">
              <w:rPr>
                <w:rFonts w:ascii="Times New Roman" w:hAnsi="Times New Roman"/>
                <w:sz w:val="24"/>
                <w:szCs w:val="24"/>
              </w:rPr>
              <w:t>та виявлення корупції                                                                Володимир ВОЙТЮК</w:t>
            </w:r>
          </w:p>
          <w:p w:rsidR="00764CD7" w:rsidRPr="00D65BF8" w:rsidRDefault="00764CD7" w:rsidP="00560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4CD7" w:rsidRPr="00D65BF8" w:rsidRDefault="00764CD7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4"/>
          <w:szCs w:val="24"/>
        </w:rPr>
      </w:pPr>
    </w:p>
    <w:sectPr w:rsidR="00764CD7" w:rsidRPr="00D65BF8" w:rsidSect="003E0FD3">
      <w:pgSz w:w="11906" w:h="16838"/>
      <w:pgMar w:top="1701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5ABE"/>
    <w:rsid w:val="0005150E"/>
    <w:rsid w:val="00060B91"/>
    <w:rsid w:val="00067335"/>
    <w:rsid w:val="00085A16"/>
    <w:rsid w:val="00092067"/>
    <w:rsid w:val="00096228"/>
    <w:rsid w:val="000A1667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0A9A"/>
    <w:rsid w:val="001377BB"/>
    <w:rsid w:val="00152C9B"/>
    <w:rsid w:val="00155B40"/>
    <w:rsid w:val="00170AE7"/>
    <w:rsid w:val="00170B16"/>
    <w:rsid w:val="0018280A"/>
    <w:rsid w:val="001A0DBC"/>
    <w:rsid w:val="001A0E6E"/>
    <w:rsid w:val="001A2707"/>
    <w:rsid w:val="001A6EE8"/>
    <w:rsid w:val="001B1A59"/>
    <w:rsid w:val="001B1E93"/>
    <w:rsid w:val="001C0FAC"/>
    <w:rsid w:val="001C57C9"/>
    <w:rsid w:val="001E1BAC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80EF1"/>
    <w:rsid w:val="0028417C"/>
    <w:rsid w:val="0029150B"/>
    <w:rsid w:val="00297F28"/>
    <w:rsid w:val="002A0B8C"/>
    <w:rsid w:val="002A0DA2"/>
    <w:rsid w:val="002A37C9"/>
    <w:rsid w:val="002A5899"/>
    <w:rsid w:val="002C598C"/>
    <w:rsid w:val="002D5208"/>
    <w:rsid w:val="002E4FA3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458D8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A6278"/>
    <w:rsid w:val="003B73CE"/>
    <w:rsid w:val="003C4C10"/>
    <w:rsid w:val="003C6C92"/>
    <w:rsid w:val="003D010A"/>
    <w:rsid w:val="003D3292"/>
    <w:rsid w:val="003D5B52"/>
    <w:rsid w:val="003D5F2A"/>
    <w:rsid w:val="003E0FD3"/>
    <w:rsid w:val="003E547B"/>
    <w:rsid w:val="003E6156"/>
    <w:rsid w:val="003E78AA"/>
    <w:rsid w:val="003E7F31"/>
    <w:rsid w:val="003F2BF2"/>
    <w:rsid w:val="003F2CB3"/>
    <w:rsid w:val="003F4B0D"/>
    <w:rsid w:val="00407746"/>
    <w:rsid w:val="0040774A"/>
    <w:rsid w:val="0041149E"/>
    <w:rsid w:val="0041392D"/>
    <w:rsid w:val="0041549B"/>
    <w:rsid w:val="004154F8"/>
    <w:rsid w:val="0041628F"/>
    <w:rsid w:val="0042148B"/>
    <w:rsid w:val="0042249D"/>
    <w:rsid w:val="00423BFE"/>
    <w:rsid w:val="00424E0D"/>
    <w:rsid w:val="004250C5"/>
    <w:rsid w:val="0044239A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A1E9B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5F23"/>
    <w:rsid w:val="00536250"/>
    <w:rsid w:val="00537165"/>
    <w:rsid w:val="005416C5"/>
    <w:rsid w:val="00543109"/>
    <w:rsid w:val="00551A41"/>
    <w:rsid w:val="00551C69"/>
    <w:rsid w:val="005575B3"/>
    <w:rsid w:val="00560860"/>
    <w:rsid w:val="0056196F"/>
    <w:rsid w:val="00562FF4"/>
    <w:rsid w:val="0057271B"/>
    <w:rsid w:val="00575B32"/>
    <w:rsid w:val="005870DB"/>
    <w:rsid w:val="005901A1"/>
    <w:rsid w:val="00592A64"/>
    <w:rsid w:val="005C29C6"/>
    <w:rsid w:val="005C5AA0"/>
    <w:rsid w:val="005D0AF1"/>
    <w:rsid w:val="005D40E1"/>
    <w:rsid w:val="005E1CC2"/>
    <w:rsid w:val="005E67E3"/>
    <w:rsid w:val="005F3167"/>
    <w:rsid w:val="00600F69"/>
    <w:rsid w:val="006042A0"/>
    <w:rsid w:val="00611C72"/>
    <w:rsid w:val="00612D6D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5680"/>
    <w:rsid w:val="006674E3"/>
    <w:rsid w:val="00672E30"/>
    <w:rsid w:val="00696B4D"/>
    <w:rsid w:val="006A3F93"/>
    <w:rsid w:val="006A767C"/>
    <w:rsid w:val="006B12C3"/>
    <w:rsid w:val="006B136C"/>
    <w:rsid w:val="006B3F15"/>
    <w:rsid w:val="006B73F8"/>
    <w:rsid w:val="006B7D25"/>
    <w:rsid w:val="006C2BD6"/>
    <w:rsid w:val="006C4CB7"/>
    <w:rsid w:val="006D229E"/>
    <w:rsid w:val="006D5531"/>
    <w:rsid w:val="006E4BFE"/>
    <w:rsid w:val="006E7363"/>
    <w:rsid w:val="006F1F09"/>
    <w:rsid w:val="006F56AC"/>
    <w:rsid w:val="006F6BDD"/>
    <w:rsid w:val="00702BAE"/>
    <w:rsid w:val="007044AD"/>
    <w:rsid w:val="00706248"/>
    <w:rsid w:val="00706A84"/>
    <w:rsid w:val="007077B0"/>
    <w:rsid w:val="0072060C"/>
    <w:rsid w:val="00721732"/>
    <w:rsid w:val="00742A1A"/>
    <w:rsid w:val="0075037F"/>
    <w:rsid w:val="00764672"/>
    <w:rsid w:val="00764CD7"/>
    <w:rsid w:val="00772CB5"/>
    <w:rsid w:val="0079392C"/>
    <w:rsid w:val="00797A43"/>
    <w:rsid w:val="007B0A3D"/>
    <w:rsid w:val="007B47F5"/>
    <w:rsid w:val="007B518B"/>
    <w:rsid w:val="007B62AC"/>
    <w:rsid w:val="007C3C12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5FA6"/>
    <w:rsid w:val="00866326"/>
    <w:rsid w:val="00866C39"/>
    <w:rsid w:val="00877261"/>
    <w:rsid w:val="00887E1A"/>
    <w:rsid w:val="00890DE4"/>
    <w:rsid w:val="00891265"/>
    <w:rsid w:val="00895225"/>
    <w:rsid w:val="008A123A"/>
    <w:rsid w:val="008A4835"/>
    <w:rsid w:val="008B1E9E"/>
    <w:rsid w:val="008C1A5A"/>
    <w:rsid w:val="008D283A"/>
    <w:rsid w:val="008F2C64"/>
    <w:rsid w:val="00901268"/>
    <w:rsid w:val="00906A12"/>
    <w:rsid w:val="00912965"/>
    <w:rsid w:val="009164D0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4879"/>
    <w:rsid w:val="00974E30"/>
    <w:rsid w:val="00976935"/>
    <w:rsid w:val="00977D9B"/>
    <w:rsid w:val="009815BE"/>
    <w:rsid w:val="00983BA1"/>
    <w:rsid w:val="00984DCF"/>
    <w:rsid w:val="00985691"/>
    <w:rsid w:val="00995296"/>
    <w:rsid w:val="009B63B8"/>
    <w:rsid w:val="009C0499"/>
    <w:rsid w:val="009C558C"/>
    <w:rsid w:val="009C785D"/>
    <w:rsid w:val="009D4ABC"/>
    <w:rsid w:val="009E5C2C"/>
    <w:rsid w:val="009F2FEA"/>
    <w:rsid w:val="009F4C65"/>
    <w:rsid w:val="009F67DD"/>
    <w:rsid w:val="00A00115"/>
    <w:rsid w:val="00A04E5E"/>
    <w:rsid w:val="00A1278C"/>
    <w:rsid w:val="00A176D9"/>
    <w:rsid w:val="00A17FF7"/>
    <w:rsid w:val="00A20F05"/>
    <w:rsid w:val="00A2746E"/>
    <w:rsid w:val="00A34F41"/>
    <w:rsid w:val="00A41135"/>
    <w:rsid w:val="00A447D1"/>
    <w:rsid w:val="00A506FF"/>
    <w:rsid w:val="00A55884"/>
    <w:rsid w:val="00A562FA"/>
    <w:rsid w:val="00A70A8C"/>
    <w:rsid w:val="00A714A5"/>
    <w:rsid w:val="00A77C2D"/>
    <w:rsid w:val="00A82C90"/>
    <w:rsid w:val="00A831F8"/>
    <w:rsid w:val="00A86F97"/>
    <w:rsid w:val="00A92565"/>
    <w:rsid w:val="00A96C52"/>
    <w:rsid w:val="00AB59EC"/>
    <w:rsid w:val="00AC2925"/>
    <w:rsid w:val="00AC4769"/>
    <w:rsid w:val="00AD4077"/>
    <w:rsid w:val="00AD6647"/>
    <w:rsid w:val="00AE5525"/>
    <w:rsid w:val="00AF3F89"/>
    <w:rsid w:val="00AF634B"/>
    <w:rsid w:val="00AF66C6"/>
    <w:rsid w:val="00B00E42"/>
    <w:rsid w:val="00B01302"/>
    <w:rsid w:val="00B06EBE"/>
    <w:rsid w:val="00B14242"/>
    <w:rsid w:val="00B20465"/>
    <w:rsid w:val="00B42FCD"/>
    <w:rsid w:val="00B447AD"/>
    <w:rsid w:val="00B57D1B"/>
    <w:rsid w:val="00B62724"/>
    <w:rsid w:val="00B64C5F"/>
    <w:rsid w:val="00B65B8E"/>
    <w:rsid w:val="00B70833"/>
    <w:rsid w:val="00B76B95"/>
    <w:rsid w:val="00B91C25"/>
    <w:rsid w:val="00B91C95"/>
    <w:rsid w:val="00B93065"/>
    <w:rsid w:val="00BA41A1"/>
    <w:rsid w:val="00BA54F0"/>
    <w:rsid w:val="00BB69CD"/>
    <w:rsid w:val="00BC2108"/>
    <w:rsid w:val="00BD3A9A"/>
    <w:rsid w:val="00BE1087"/>
    <w:rsid w:val="00BF10AE"/>
    <w:rsid w:val="00BF15AB"/>
    <w:rsid w:val="00BF6568"/>
    <w:rsid w:val="00BF6E07"/>
    <w:rsid w:val="00BF6E8E"/>
    <w:rsid w:val="00C07981"/>
    <w:rsid w:val="00C13628"/>
    <w:rsid w:val="00C15064"/>
    <w:rsid w:val="00C27AD4"/>
    <w:rsid w:val="00C353BE"/>
    <w:rsid w:val="00C45DFC"/>
    <w:rsid w:val="00C606A6"/>
    <w:rsid w:val="00C60905"/>
    <w:rsid w:val="00C71292"/>
    <w:rsid w:val="00C71483"/>
    <w:rsid w:val="00CA025E"/>
    <w:rsid w:val="00CA2F27"/>
    <w:rsid w:val="00CA3D1E"/>
    <w:rsid w:val="00CA4D2C"/>
    <w:rsid w:val="00CB4B55"/>
    <w:rsid w:val="00CC26DC"/>
    <w:rsid w:val="00CD1458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27DDF"/>
    <w:rsid w:val="00D32ED5"/>
    <w:rsid w:val="00D33095"/>
    <w:rsid w:val="00D65BF8"/>
    <w:rsid w:val="00D759A6"/>
    <w:rsid w:val="00D85633"/>
    <w:rsid w:val="00D91AF9"/>
    <w:rsid w:val="00DA6593"/>
    <w:rsid w:val="00DA777D"/>
    <w:rsid w:val="00DB22AE"/>
    <w:rsid w:val="00DB72A5"/>
    <w:rsid w:val="00DC6EBF"/>
    <w:rsid w:val="00DD78E5"/>
    <w:rsid w:val="00DE78A6"/>
    <w:rsid w:val="00DF1FB6"/>
    <w:rsid w:val="00DF6020"/>
    <w:rsid w:val="00E02B21"/>
    <w:rsid w:val="00E031B7"/>
    <w:rsid w:val="00E20C4E"/>
    <w:rsid w:val="00E21906"/>
    <w:rsid w:val="00E26AE7"/>
    <w:rsid w:val="00E449C9"/>
    <w:rsid w:val="00E47FEA"/>
    <w:rsid w:val="00E52BC1"/>
    <w:rsid w:val="00E64185"/>
    <w:rsid w:val="00E67F32"/>
    <w:rsid w:val="00E74A7A"/>
    <w:rsid w:val="00E93525"/>
    <w:rsid w:val="00E9554D"/>
    <w:rsid w:val="00EA6A8A"/>
    <w:rsid w:val="00EB1C87"/>
    <w:rsid w:val="00EB315C"/>
    <w:rsid w:val="00EB7D3D"/>
    <w:rsid w:val="00EC6D9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447E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6721E"/>
    <w:rsid w:val="00F67939"/>
    <w:rsid w:val="00F67982"/>
    <w:rsid w:val="00F80BD1"/>
    <w:rsid w:val="00F83971"/>
    <w:rsid w:val="00F9330A"/>
    <w:rsid w:val="00F941FC"/>
    <w:rsid w:val="00F96FE0"/>
    <w:rsid w:val="00FB138D"/>
    <w:rsid w:val="00FC490B"/>
    <w:rsid w:val="00FD1E38"/>
    <w:rsid w:val="00FD4676"/>
    <w:rsid w:val="00FD65EA"/>
    <w:rsid w:val="00FD7B1B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4473DDF-282D-4F1C-A8E5-932FCF01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1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2210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2025-12-23T09:15:00Z</cp:lastPrinted>
  <dcterms:created xsi:type="dcterms:W3CDTF">2025-12-23T12:45:00Z</dcterms:created>
  <dcterms:modified xsi:type="dcterms:W3CDTF">2025-12-23T12:45:00Z</dcterms:modified>
</cp:coreProperties>
</file>