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23" w:rsidRPr="005D7496" w:rsidRDefault="008C5F23" w:rsidP="008C5F23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bookmarkStart w:id="0" w:name="_GoBack"/>
      <w:r w:rsidRPr="005D7496">
        <w:rPr>
          <w:rFonts w:ascii="Arial" w:hAnsi="Arial" w:cs="Arial"/>
          <w:b/>
          <w:sz w:val="22"/>
          <w:szCs w:val="22"/>
          <w:lang w:val="uk-UA"/>
        </w:rPr>
        <w:t>ОГОЛОШЕННЯ ПРО ЗБІР ІДЕЙ ПРОЕКТІВ</w:t>
      </w:r>
    </w:p>
    <w:p w:rsidR="009D14D9" w:rsidRPr="005D7496" w:rsidRDefault="008C5F23" w:rsidP="009D14D9">
      <w:pPr>
        <w:jc w:val="center"/>
        <w:rPr>
          <w:rFonts w:ascii="Arial" w:hAnsi="Arial" w:cs="Arial"/>
          <w:b/>
          <w:szCs w:val="22"/>
          <w:lang w:val="uk-UA"/>
        </w:rPr>
      </w:pPr>
      <w:r w:rsidRPr="005D7496">
        <w:rPr>
          <w:rFonts w:ascii="Arial" w:hAnsi="Arial" w:cs="Arial"/>
          <w:b/>
          <w:szCs w:val="22"/>
          <w:lang w:val="uk-UA"/>
        </w:rPr>
        <w:t xml:space="preserve">до Стратегії розвитку </w:t>
      </w:r>
      <w:r w:rsidR="008F06E0">
        <w:rPr>
          <w:rFonts w:ascii="Arial" w:hAnsi="Arial" w:cs="Arial"/>
          <w:b/>
          <w:szCs w:val="22"/>
          <w:lang w:val="uk-UA"/>
        </w:rPr>
        <w:t>Червоноград</w:t>
      </w:r>
      <w:r w:rsidR="00A639B3">
        <w:rPr>
          <w:rFonts w:ascii="Arial" w:hAnsi="Arial" w:cs="Arial"/>
          <w:b/>
          <w:szCs w:val="22"/>
          <w:lang w:val="uk-UA"/>
        </w:rPr>
        <w:t xml:space="preserve">ської громади </w:t>
      </w:r>
      <w:r w:rsidRPr="005D7496">
        <w:rPr>
          <w:rFonts w:ascii="Arial" w:hAnsi="Arial" w:cs="Arial"/>
          <w:b/>
          <w:szCs w:val="22"/>
          <w:lang w:val="uk-UA"/>
        </w:rPr>
        <w:t xml:space="preserve"> на період 20</w:t>
      </w:r>
      <w:r w:rsidR="00A639B3">
        <w:rPr>
          <w:rFonts w:ascii="Arial" w:hAnsi="Arial" w:cs="Arial"/>
          <w:b/>
          <w:szCs w:val="22"/>
          <w:lang w:val="uk-UA"/>
        </w:rPr>
        <w:t>22</w:t>
      </w:r>
      <w:r w:rsidRPr="005D7496">
        <w:rPr>
          <w:rFonts w:ascii="Arial" w:hAnsi="Arial" w:cs="Arial"/>
          <w:b/>
          <w:szCs w:val="22"/>
          <w:lang w:val="uk-UA"/>
        </w:rPr>
        <w:t xml:space="preserve"> – 20</w:t>
      </w:r>
      <w:r w:rsidR="00A639B3">
        <w:rPr>
          <w:rFonts w:ascii="Arial" w:hAnsi="Arial" w:cs="Arial"/>
          <w:b/>
          <w:szCs w:val="22"/>
          <w:lang w:val="uk-UA"/>
        </w:rPr>
        <w:t>24</w:t>
      </w:r>
      <w:r w:rsidRPr="005D7496">
        <w:rPr>
          <w:rFonts w:ascii="Arial" w:hAnsi="Arial" w:cs="Arial"/>
          <w:b/>
          <w:szCs w:val="22"/>
          <w:lang w:val="uk-UA"/>
        </w:rPr>
        <w:t xml:space="preserve"> роки</w:t>
      </w:r>
      <w:bookmarkEnd w:id="0"/>
      <w:r w:rsidRPr="005D7496">
        <w:rPr>
          <w:rFonts w:ascii="Arial" w:hAnsi="Arial" w:cs="Arial"/>
          <w:b/>
          <w:szCs w:val="22"/>
          <w:lang w:val="uk-UA"/>
        </w:rPr>
        <w:br/>
      </w:r>
    </w:p>
    <w:p w:rsidR="008C5F23" w:rsidRPr="005D7496" w:rsidRDefault="008F06E0" w:rsidP="009D14D9">
      <w:pPr>
        <w:jc w:val="both"/>
        <w:rPr>
          <w:rFonts w:ascii="Arial" w:eastAsia="Calibri" w:hAnsi="Arial" w:cs="Arial"/>
          <w:sz w:val="22"/>
          <w:szCs w:val="22"/>
          <w:lang w:val="uk-UA"/>
        </w:rPr>
      </w:pPr>
      <w:r>
        <w:rPr>
          <w:rFonts w:ascii="Arial" w:eastAsia="Calibri" w:hAnsi="Arial" w:cs="Arial"/>
          <w:sz w:val="22"/>
          <w:szCs w:val="22"/>
          <w:lang w:val="uk-UA"/>
        </w:rPr>
        <w:t>Червоноград</w:t>
      </w:r>
      <w:r w:rsidR="00A639B3">
        <w:rPr>
          <w:rFonts w:ascii="Arial" w:eastAsia="Calibri" w:hAnsi="Arial" w:cs="Arial"/>
          <w:sz w:val="22"/>
          <w:szCs w:val="22"/>
          <w:lang w:val="uk-UA"/>
        </w:rPr>
        <w:t>ська</w:t>
      </w:r>
      <w:r w:rsidR="005D7496" w:rsidRPr="005D7496">
        <w:rPr>
          <w:rFonts w:ascii="Arial" w:eastAsia="Calibri" w:hAnsi="Arial" w:cs="Arial"/>
          <w:sz w:val="22"/>
          <w:szCs w:val="22"/>
          <w:lang w:val="uk-UA"/>
        </w:rPr>
        <w:t xml:space="preserve"> міська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рада за сприяння </w:t>
      </w:r>
      <w:r w:rsidR="00A639B3">
        <w:rPr>
          <w:rFonts w:ascii="Arial" w:eastAsia="Calibri" w:hAnsi="Arial" w:cs="Arial"/>
          <w:sz w:val="22"/>
          <w:szCs w:val="22"/>
          <w:lang w:val="uk-UA"/>
        </w:rPr>
        <w:t>Обласної</w:t>
      </w:r>
      <w:r w:rsidR="00D13B2F">
        <w:rPr>
          <w:rFonts w:ascii="Arial" w:eastAsia="Calibri" w:hAnsi="Arial" w:cs="Arial"/>
          <w:sz w:val="22"/>
          <w:szCs w:val="22"/>
          <w:lang w:val="uk-UA"/>
        </w:rPr>
        <w:t xml:space="preserve"> асоціації</w:t>
      </w:r>
      <w:r w:rsidR="00A639B3" w:rsidRPr="00A639B3">
        <w:rPr>
          <w:rFonts w:ascii="Arial" w:eastAsia="Calibri" w:hAnsi="Arial" w:cs="Arial"/>
          <w:sz w:val="22"/>
          <w:szCs w:val="22"/>
          <w:lang w:val="uk-UA"/>
        </w:rPr>
        <w:t xml:space="preserve"> місцевих рад «Ради Львівщини», 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розробляє Стратегію розвитку </w:t>
      </w:r>
      <w:r>
        <w:rPr>
          <w:rFonts w:ascii="Arial" w:eastAsia="Calibri" w:hAnsi="Arial" w:cs="Arial"/>
          <w:sz w:val="22"/>
          <w:szCs w:val="22"/>
          <w:lang w:val="uk-UA"/>
        </w:rPr>
        <w:t>Червоноградськ</w:t>
      </w:r>
      <w:r w:rsidR="00A639B3">
        <w:rPr>
          <w:rFonts w:ascii="Arial" w:eastAsia="Calibri" w:hAnsi="Arial" w:cs="Arial"/>
          <w:sz w:val="22"/>
          <w:szCs w:val="22"/>
          <w:lang w:val="uk-UA"/>
        </w:rPr>
        <w:t>ої територіальної громади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на період до 20</w:t>
      </w:r>
      <w:r w:rsidR="00A639B3">
        <w:rPr>
          <w:rFonts w:ascii="Arial" w:eastAsia="Calibri" w:hAnsi="Arial" w:cs="Arial"/>
          <w:sz w:val="22"/>
          <w:szCs w:val="22"/>
          <w:lang w:val="uk-UA"/>
        </w:rPr>
        <w:t>27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року (далі – Стратегія). Найважливішим етапом розробки Стратегії є пропозиції з боку представників </w:t>
      </w:r>
      <w:r w:rsidR="00F07F69" w:rsidRPr="005D7496">
        <w:rPr>
          <w:rFonts w:ascii="Arial" w:eastAsia="Calibri" w:hAnsi="Arial" w:cs="Arial"/>
          <w:sz w:val="22"/>
          <w:szCs w:val="22"/>
          <w:lang w:val="uk-UA"/>
        </w:rPr>
        <w:t>громади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(юридичних та фізичних осіб) ідей проектів, які дозволять сформувати </w:t>
      </w:r>
      <w:r w:rsidR="00F07F69" w:rsidRPr="005D7496">
        <w:rPr>
          <w:rFonts w:ascii="Arial" w:eastAsia="Calibri" w:hAnsi="Arial" w:cs="Arial"/>
          <w:sz w:val="22"/>
          <w:szCs w:val="22"/>
          <w:lang w:val="uk-UA"/>
        </w:rPr>
        <w:t>операційну частину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Стратегії. Ідеї проектів буде відібрано, проаналізовано та </w:t>
      </w:r>
      <w:proofErr w:type="spellStart"/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>пріоритезовано</w:t>
      </w:r>
      <w:proofErr w:type="spellEnd"/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Робочою групою з розробки Стратегії. За результатами цієї роботи буд</w:t>
      </w:r>
      <w:r w:rsidR="00F07F69" w:rsidRPr="005D7496">
        <w:rPr>
          <w:rFonts w:ascii="Arial" w:eastAsia="Calibri" w:hAnsi="Arial" w:cs="Arial"/>
          <w:sz w:val="22"/>
          <w:szCs w:val="22"/>
          <w:lang w:val="uk-UA"/>
        </w:rPr>
        <w:t xml:space="preserve">уть 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>визначен</w:t>
      </w:r>
      <w:r w:rsidR="00F07F69" w:rsidRPr="005D7496">
        <w:rPr>
          <w:rFonts w:ascii="Arial" w:eastAsia="Calibri" w:hAnsi="Arial" w:cs="Arial"/>
          <w:sz w:val="22"/>
          <w:szCs w:val="22"/>
          <w:lang w:val="uk-UA"/>
        </w:rPr>
        <w:t>і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 xml:space="preserve"> джерела фінансування</w:t>
      </w:r>
      <w:r w:rsidR="00F07F69" w:rsidRPr="005D7496">
        <w:rPr>
          <w:rFonts w:ascii="Arial" w:eastAsia="Calibri" w:hAnsi="Arial" w:cs="Arial"/>
          <w:sz w:val="22"/>
          <w:szCs w:val="22"/>
          <w:lang w:val="uk-UA"/>
        </w:rPr>
        <w:t xml:space="preserve"> найважливіших для громади проектів</w:t>
      </w:r>
      <w:r w:rsidR="008C5F23" w:rsidRPr="005D7496">
        <w:rPr>
          <w:rFonts w:ascii="Arial" w:eastAsia="Calibri" w:hAnsi="Arial" w:cs="Arial"/>
          <w:sz w:val="22"/>
          <w:szCs w:val="22"/>
          <w:lang w:val="uk-UA"/>
        </w:rPr>
        <w:t>.</w:t>
      </w:r>
    </w:p>
    <w:p w:rsidR="008C5F23" w:rsidRPr="005D7496" w:rsidRDefault="008C5F23" w:rsidP="008C5F23">
      <w:pPr>
        <w:jc w:val="both"/>
        <w:rPr>
          <w:rFonts w:ascii="Arial" w:eastAsia="Calibri" w:hAnsi="Arial" w:cs="Arial"/>
          <w:b/>
          <w:sz w:val="22"/>
          <w:szCs w:val="22"/>
          <w:lang w:val="uk-UA"/>
        </w:rPr>
      </w:pPr>
      <w:r w:rsidRPr="005D7496">
        <w:rPr>
          <w:rFonts w:ascii="Arial" w:eastAsia="Calibri" w:hAnsi="Arial" w:cs="Arial"/>
          <w:b/>
          <w:sz w:val="22"/>
          <w:szCs w:val="22"/>
          <w:lang w:val="uk-UA"/>
        </w:rPr>
        <w:t xml:space="preserve">Запрошуємо усіх зацікавлених у розвитку </w:t>
      </w:r>
      <w:r w:rsidR="008F06E0" w:rsidRPr="008F06E0">
        <w:rPr>
          <w:rFonts w:ascii="Arial" w:hAnsi="Arial" w:cs="Arial"/>
          <w:b/>
          <w:sz w:val="22"/>
          <w:szCs w:val="22"/>
          <w:lang w:val="uk-UA"/>
        </w:rPr>
        <w:t>Червоноградської</w:t>
      </w:r>
      <w:r w:rsidR="008F06E0">
        <w:rPr>
          <w:rFonts w:ascii="Arial" w:eastAsia="Calibri" w:hAnsi="Arial" w:cs="Arial"/>
          <w:b/>
          <w:sz w:val="22"/>
          <w:szCs w:val="22"/>
          <w:lang w:val="uk-UA"/>
        </w:rPr>
        <w:t xml:space="preserve"> громади</w:t>
      </w:r>
      <w:r w:rsidR="005D7496" w:rsidRPr="005D7496">
        <w:rPr>
          <w:rFonts w:ascii="Arial" w:eastAsia="Calibri" w:hAnsi="Arial" w:cs="Arial"/>
          <w:b/>
          <w:sz w:val="22"/>
          <w:szCs w:val="22"/>
          <w:lang w:val="uk-UA"/>
        </w:rPr>
        <w:t>:</w:t>
      </w:r>
      <w:r w:rsidRPr="005D7496">
        <w:rPr>
          <w:rFonts w:ascii="Arial" w:eastAsia="Calibri" w:hAnsi="Arial" w:cs="Arial"/>
          <w:b/>
          <w:sz w:val="22"/>
          <w:szCs w:val="22"/>
          <w:lang w:val="uk-UA"/>
        </w:rPr>
        <w:t xml:space="preserve"> представників місцевого самоврядування, місцевих органів державної влади, громадські організації, установи та організації усіх форм власності запропонувати ідею (ї) проекту (</w:t>
      </w:r>
      <w:proofErr w:type="spellStart"/>
      <w:r w:rsidRPr="005D7496">
        <w:rPr>
          <w:rFonts w:ascii="Arial" w:eastAsia="Calibri" w:hAnsi="Arial" w:cs="Arial"/>
          <w:b/>
          <w:sz w:val="22"/>
          <w:szCs w:val="22"/>
          <w:lang w:val="uk-UA"/>
        </w:rPr>
        <w:t>ів</w:t>
      </w:r>
      <w:proofErr w:type="spellEnd"/>
      <w:r w:rsidRPr="005D7496">
        <w:rPr>
          <w:rFonts w:ascii="Arial" w:eastAsia="Calibri" w:hAnsi="Arial" w:cs="Arial"/>
          <w:b/>
          <w:sz w:val="22"/>
          <w:szCs w:val="22"/>
          <w:lang w:val="uk-UA"/>
        </w:rPr>
        <w:t xml:space="preserve">), які дозволять </w:t>
      </w:r>
      <w:r w:rsidR="00F07F69" w:rsidRPr="005D7496">
        <w:rPr>
          <w:rFonts w:ascii="Arial" w:eastAsia="Calibri" w:hAnsi="Arial" w:cs="Arial"/>
          <w:b/>
          <w:sz w:val="22"/>
          <w:szCs w:val="22"/>
          <w:lang w:val="uk-UA"/>
        </w:rPr>
        <w:t>реалізувати завдання Стратегії</w:t>
      </w:r>
      <w:r w:rsidRPr="005D7496">
        <w:rPr>
          <w:rFonts w:ascii="Arial" w:eastAsia="Calibri" w:hAnsi="Arial" w:cs="Arial"/>
          <w:b/>
          <w:sz w:val="22"/>
          <w:szCs w:val="22"/>
          <w:lang w:val="uk-UA"/>
        </w:rPr>
        <w:t>.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</w:t>
      </w:r>
      <w:r w:rsidRPr="005D7496">
        <w:rPr>
          <w:rFonts w:ascii="Arial" w:eastAsia="Calibri" w:hAnsi="Arial" w:cs="Arial"/>
          <w:b/>
          <w:sz w:val="22"/>
          <w:szCs w:val="22"/>
          <w:lang w:val="uk-UA"/>
        </w:rPr>
        <w:t>Ідеї проектів обов’язково повинні відповідати таким критеріям: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uk-UA"/>
        </w:rPr>
      </w:pPr>
      <w:r w:rsidRPr="005D7496">
        <w:rPr>
          <w:rFonts w:ascii="Arial" w:eastAsia="Calibri" w:hAnsi="Arial" w:cs="Arial"/>
          <w:sz w:val="22"/>
          <w:szCs w:val="22"/>
          <w:lang w:val="uk-UA"/>
        </w:rPr>
        <w:t>Проектні ідеї повинні бути спрямовані на досягнення суспільної вигоди.</w:t>
      </w:r>
      <w:r w:rsidR="009D14D9" w:rsidRPr="005D7496">
        <w:rPr>
          <w:rFonts w:ascii="Arial" w:eastAsia="Calibri" w:hAnsi="Arial" w:cs="Arial"/>
          <w:sz w:val="22"/>
          <w:szCs w:val="22"/>
          <w:lang w:val="uk-UA"/>
        </w:rPr>
        <w:t xml:space="preserve"> 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Отримувачем вигод від реалізації проекту не може бути </w:t>
      </w:r>
      <w:r w:rsidR="007E7BAC">
        <w:rPr>
          <w:rFonts w:ascii="Arial" w:eastAsia="Calibri" w:hAnsi="Arial" w:cs="Arial"/>
          <w:sz w:val="22"/>
          <w:szCs w:val="22"/>
          <w:lang w:val="uk-UA"/>
        </w:rPr>
        <w:t xml:space="preserve">як громада в цілому, так і 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>окрема фізична або юридична особа.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eastAsia="Calibri" w:hAnsi="Arial" w:cs="Arial"/>
          <w:sz w:val="22"/>
          <w:szCs w:val="22"/>
          <w:lang w:val="uk-UA"/>
        </w:rPr>
      </w:pP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Термін реалізації проекту – не більше як </w:t>
      </w:r>
      <w:r w:rsidR="005D7496" w:rsidRPr="005D7496">
        <w:rPr>
          <w:rFonts w:ascii="Arial" w:eastAsia="Calibri" w:hAnsi="Arial" w:cs="Arial"/>
          <w:sz w:val="22"/>
          <w:szCs w:val="22"/>
          <w:lang w:val="uk-UA"/>
        </w:rPr>
        <w:t>3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рок</w:t>
      </w:r>
      <w:r w:rsidR="005D7496" w:rsidRPr="005D7496">
        <w:rPr>
          <w:rFonts w:ascii="Arial" w:eastAsia="Calibri" w:hAnsi="Arial" w:cs="Arial"/>
          <w:sz w:val="22"/>
          <w:szCs w:val="22"/>
          <w:lang w:val="uk-UA"/>
        </w:rPr>
        <w:t>и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(20</w:t>
      </w:r>
      <w:r w:rsidR="00A639B3">
        <w:rPr>
          <w:rFonts w:ascii="Arial" w:eastAsia="Calibri" w:hAnsi="Arial" w:cs="Arial"/>
          <w:sz w:val="22"/>
          <w:szCs w:val="22"/>
          <w:lang w:val="uk-UA"/>
        </w:rPr>
        <w:t>22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- 202</w:t>
      </w:r>
      <w:r w:rsidR="00A639B3">
        <w:rPr>
          <w:rFonts w:ascii="Arial" w:eastAsia="Calibri" w:hAnsi="Arial" w:cs="Arial"/>
          <w:sz w:val="22"/>
          <w:szCs w:val="22"/>
          <w:lang w:val="uk-UA"/>
        </w:rPr>
        <w:t>4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</w:t>
      </w:r>
      <w:proofErr w:type="spellStart"/>
      <w:r w:rsidRPr="005D7496">
        <w:rPr>
          <w:rFonts w:ascii="Arial" w:eastAsia="Calibri" w:hAnsi="Arial" w:cs="Arial"/>
          <w:sz w:val="22"/>
          <w:szCs w:val="22"/>
          <w:lang w:val="uk-UA"/>
        </w:rPr>
        <w:t>рр</w:t>
      </w:r>
      <w:proofErr w:type="spellEnd"/>
      <w:r w:rsidRPr="005D7496">
        <w:rPr>
          <w:rFonts w:ascii="Arial" w:eastAsia="Calibri" w:hAnsi="Arial" w:cs="Arial"/>
          <w:sz w:val="22"/>
          <w:szCs w:val="22"/>
          <w:lang w:val="uk-UA"/>
        </w:rPr>
        <w:t>).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5D7496">
        <w:rPr>
          <w:rFonts w:ascii="Arial" w:hAnsi="Arial" w:cs="Arial"/>
          <w:sz w:val="22"/>
          <w:szCs w:val="22"/>
          <w:lang w:val="uk-UA"/>
        </w:rPr>
        <w:t>Подібний проект ще не реалізовувався на відповідній території.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5D7496">
        <w:rPr>
          <w:rFonts w:ascii="Arial" w:hAnsi="Arial" w:cs="Arial"/>
          <w:sz w:val="22"/>
          <w:szCs w:val="22"/>
          <w:lang w:val="uk-UA"/>
        </w:rPr>
        <w:t>Існує людська та технічна спроможність для реалізації проекту.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5D7496">
        <w:rPr>
          <w:rFonts w:ascii="Arial" w:hAnsi="Arial" w:cs="Arial"/>
          <w:sz w:val="22"/>
          <w:szCs w:val="22"/>
          <w:lang w:val="uk-UA"/>
        </w:rPr>
        <w:t>Проектна ідея має бути представлена у формі, що додається (</w:t>
      </w:r>
      <w:r w:rsidRPr="00B60E14">
        <w:rPr>
          <w:rFonts w:ascii="Arial" w:hAnsi="Arial" w:cs="Arial"/>
          <w:b/>
          <w:sz w:val="22"/>
          <w:szCs w:val="22"/>
          <w:lang w:val="uk-UA"/>
        </w:rPr>
        <w:t>додаток 2</w:t>
      </w:r>
      <w:r w:rsidRPr="005D7496">
        <w:rPr>
          <w:rFonts w:ascii="Arial" w:hAnsi="Arial" w:cs="Arial"/>
          <w:sz w:val="22"/>
          <w:szCs w:val="22"/>
          <w:lang w:val="uk-UA"/>
        </w:rPr>
        <w:t>).</w:t>
      </w:r>
    </w:p>
    <w:p w:rsidR="00441BAC" w:rsidRDefault="00441BAC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5D7496">
        <w:rPr>
          <w:rFonts w:ascii="Arial" w:hAnsi="Arial" w:cs="Arial"/>
          <w:sz w:val="22"/>
          <w:szCs w:val="22"/>
          <w:lang w:val="uk-UA"/>
        </w:rPr>
        <w:t>Проектна ідея стосується одного завдання із С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тратегії розвитку </w:t>
      </w:r>
      <w:r w:rsidR="008F06E0">
        <w:rPr>
          <w:rFonts w:ascii="Arial" w:eastAsia="Calibri" w:hAnsi="Arial" w:cs="Arial"/>
          <w:sz w:val="22"/>
          <w:szCs w:val="22"/>
          <w:lang w:val="uk-UA"/>
        </w:rPr>
        <w:t>Червоноградської</w:t>
      </w:r>
      <w:r w:rsidR="00A639B3">
        <w:rPr>
          <w:rFonts w:ascii="Arial" w:eastAsia="Calibri" w:hAnsi="Arial" w:cs="Arial"/>
          <w:sz w:val="22"/>
          <w:szCs w:val="22"/>
          <w:lang w:val="uk-UA"/>
        </w:rPr>
        <w:t xml:space="preserve"> громади 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>(</w:t>
      </w:r>
      <w:r w:rsidRPr="00B60E14">
        <w:rPr>
          <w:rFonts w:ascii="Arial" w:eastAsia="Calibri" w:hAnsi="Arial" w:cs="Arial"/>
          <w:sz w:val="22"/>
          <w:szCs w:val="22"/>
          <w:lang w:val="uk-UA"/>
        </w:rPr>
        <w:t xml:space="preserve">ознайомтеся з переліком завдань </w:t>
      </w:r>
      <w:r w:rsidR="009D14D9" w:rsidRPr="00B60E14">
        <w:rPr>
          <w:rFonts w:ascii="Arial" w:eastAsia="Calibri" w:hAnsi="Arial" w:cs="Arial"/>
          <w:sz w:val="22"/>
          <w:szCs w:val="22"/>
          <w:lang w:val="uk-UA"/>
        </w:rPr>
        <w:t xml:space="preserve">Стратегії </w:t>
      </w:r>
      <w:r w:rsidRPr="00B60E14">
        <w:rPr>
          <w:rFonts w:ascii="Arial" w:eastAsia="Calibri" w:hAnsi="Arial" w:cs="Arial"/>
          <w:sz w:val="22"/>
          <w:szCs w:val="22"/>
          <w:lang w:val="uk-UA"/>
        </w:rPr>
        <w:t>у</w:t>
      </w:r>
      <w:r w:rsidRPr="005D7496">
        <w:rPr>
          <w:rFonts w:ascii="Arial" w:eastAsia="Calibri" w:hAnsi="Arial" w:cs="Arial"/>
          <w:b/>
          <w:sz w:val="22"/>
          <w:szCs w:val="22"/>
          <w:lang w:val="uk-UA"/>
        </w:rPr>
        <w:t xml:space="preserve"> додатку 1 </w:t>
      </w:r>
      <w:r w:rsidR="00F07F69" w:rsidRPr="00B60E14">
        <w:rPr>
          <w:rFonts w:ascii="Arial" w:eastAsia="Calibri" w:hAnsi="Arial" w:cs="Arial"/>
          <w:sz w:val="22"/>
          <w:szCs w:val="22"/>
          <w:lang w:val="uk-UA"/>
        </w:rPr>
        <w:t>до</w:t>
      </w:r>
      <w:r w:rsidRPr="00B60E14">
        <w:rPr>
          <w:rFonts w:ascii="Arial" w:eastAsia="Calibri" w:hAnsi="Arial" w:cs="Arial"/>
          <w:sz w:val="22"/>
          <w:szCs w:val="22"/>
          <w:lang w:val="uk-UA"/>
        </w:rPr>
        <w:t xml:space="preserve"> цього оголошення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>)</w:t>
      </w:r>
      <w:r w:rsidRPr="005D7496">
        <w:rPr>
          <w:rFonts w:ascii="Arial" w:hAnsi="Arial" w:cs="Arial"/>
          <w:sz w:val="22"/>
          <w:szCs w:val="22"/>
          <w:lang w:val="uk-UA"/>
        </w:rPr>
        <w:t>.</w:t>
      </w:r>
    </w:p>
    <w:p w:rsidR="00AA3AD7" w:rsidRPr="005D7496" w:rsidRDefault="00AA3AD7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Назва проекту повинна конкретна і відбивати суть проектної ідеї, а не поетичну метафору.</w:t>
      </w:r>
    </w:p>
    <w:p w:rsidR="00441BAC" w:rsidRPr="005D7496" w:rsidRDefault="00441BAC" w:rsidP="00441B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B60E14">
        <w:rPr>
          <w:rFonts w:ascii="Arial" w:hAnsi="Arial" w:cs="Arial"/>
          <w:bCs/>
          <w:sz w:val="22"/>
          <w:szCs w:val="22"/>
          <w:lang w:val="uk-UA"/>
        </w:rPr>
        <w:t>Проектну ідею має бути надіслано</w:t>
      </w:r>
      <w:r w:rsidRPr="005D7496">
        <w:rPr>
          <w:rFonts w:ascii="Arial" w:hAnsi="Arial" w:cs="Arial"/>
          <w:b/>
          <w:bCs/>
          <w:sz w:val="22"/>
          <w:szCs w:val="22"/>
          <w:lang w:val="uk-UA"/>
        </w:rPr>
        <w:t xml:space="preserve"> не пізніше </w:t>
      </w:r>
      <w:r w:rsidR="008F06E0">
        <w:rPr>
          <w:rFonts w:ascii="Arial" w:hAnsi="Arial" w:cs="Arial"/>
          <w:b/>
          <w:bCs/>
          <w:sz w:val="22"/>
          <w:szCs w:val="22"/>
          <w:lang w:val="uk-UA"/>
        </w:rPr>
        <w:t>3</w:t>
      </w:r>
      <w:r w:rsidR="00A639B3">
        <w:rPr>
          <w:rFonts w:ascii="Arial" w:hAnsi="Arial" w:cs="Arial"/>
          <w:b/>
          <w:bCs/>
          <w:sz w:val="22"/>
          <w:szCs w:val="22"/>
          <w:lang w:val="uk-UA"/>
        </w:rPr>
        <w:t>0</w:t>
      </w:r>
      <w:r w:rsidR="00795F91" w:rsidRPr="005D7496">
        <w:rPr>
          <w:rFonts w:ascii="Arial" w:hAnsi="Arial" w:cs="Arial"/>
          <w:b/>
          <w:bCs/>
          <w:sz w:val="22"/>
          <w:szCs w:val="22"/>
        </w:rPr>
        <w:t xml:space="preserve"> </w:t>
      </w:r>
      <w:r w:rsidR="00A639B3">
        <w:rPr>
          <w:rFonts w:ascii="Arial" w:hAnsi="Arial" w:cs="Arial"/>
          <w:b/>
          <w:bCs/>
          <w:sz w:val="22"/>
          <w:szCs w:val="22"/>
          <w:lang w:val="uk-UA"/>
        </w:rPr>
        <w:t>вересня</w:t>
      </w:r>
      <w:r w:rsidRPr="005D7496">
        <w:rPr>
          <w:rFonts w:ascii="Arial" w:hAnsi="Arial" w:cs="Arial"/>
          <w:b/>
          <w:bCs/>
          <w:sz w:val="22"/>
          <w:szCs w:val="22"/>
          <w:lang w:val="uk-UA"/>
        </w:rPr>
        <w:t xml:space="preserve"> 20</w:t>
      </w:r>
      <w:r w:rsidR="00A639B3">
        <w:rPr>
          <w:rFonts w:ascii="Arial" w:hAnsi="Arial" w:cs="Arial"/>
          <w:b/>
          <w:bCs/>
          <w:sz w:val="22"/>
          <w:szCs w:val="22"/>
          <w:lang w:val="uk-UA"/>
        </w:rPr>
        <w:t>21</w:t>
      </w:r>
      <w:r w:rsidRPr="005D7496">
        <w:rPr>
          <w:rFonts w:ascii="Arial" w:hAnsi="Arial" w:cs="Arial"/>
          <w:b/>
          <w:bCs/>
          <w:sz w:val="22"/>
          <w:szCs w:val="22"/>
          <w:lang w:val="uk-UA"/>
        </w:rPr>
        <w:t xml:space="preserve"> року, до 1</w:t>
      </w:r>
      <w:r w:rsidR="00EA7B3C" w:rsidRPr="005D7496">
        <w:rPr>
          <w:rFonts w:ascii="Arial" w:hAnsi="Arial" w:cs="Arial"/>
          <w:b/>
          <w:bCs/>
          <w:sz w:val="22"/>
          <w:szCs w:val="22"/>
          <w:lang w:val="uk-UA"/>
        </w:rPr>
        <w:t>7</w:t>
      </w:r>
      <w:r w:rsidRPr="005D7496">
        <w:rPr>
          <w:rFonts w:ascii="Arial" w:hAnsi="Arial" w:cs="Arial"/>
          <w:b/>
          <w:bCs/>
          <w:sz w:val="22"/>
          <w:szCs w:val="22"/>
          <w:lang w:val="uk-UA"/>
        </w:rPr>
        <w:t>.00.</w:t>
      </w:r>
    </w:p>
    <w:p w:rsidR="008C5F23" w:rsidRPr="005D7496" w:rsidRDefault="008C5F23" w:rsidP="008C5F23">
      <w:pPr>
        <w:jc w:val="both"/>
        <w:rPr>
          <w:rFonts w:ascii="Arial" w:eastAsia="Calibri" w:hAnsi="Arial" w:cs="Arial"/>
          <w:b/>
          <w:bCs/>
          <w:sz w:val="22"/>
          <w:szCs w:val="22"/>
          <w:lang w:val="uk-UA"/>
        </w:rPr>
      </w:pPr>
    </w:p>
    <w:p w:rsidR="00441BAC" w:rsidRPr="005D7496" w:rsidRDefault="008C5F23" w:rsidP="001E4B0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uk-UA"/>
        </w:rPr>
      </w:pPr>
      <w:r w:rsidRPr="005D7496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Заповнені форми надсилайте </w:t>
      </w:r>
      <w:r w:rsidR="001E4B09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до </w:t>
      </w:r>
      <w:r w:rsidR="001E543D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Сиротюк </w:t>
      </w:r>
      <w:r w:rsidR="008F06E0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Мирослави</w:t>
      </w:r>
      <w:r w:rsidR="001E543D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Ярославівни</w:t>
      </w:r>
      <w:r w:rsidR="00B60E14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на e-</w:t>
      </w:r>
      <w:proofErr w:type="spellStart"/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mail</w:t>
      </w:r>
      <w:proofErr w:type="spellEnd"/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: </w:t>
      </w:r>
      <w:hyperlink r:id="rId5" w:history="1">
        <w:r w:rsidR="001E543D" w:rsidRPr="00C16D3C">
          <w:rPr>
            <w:rStyle w:val="a4"/>
            <w:rFonts w:ascii="Arial" w:hAnsi="Arial" w:cs="Arial"/>
            <w:b/>
            <w:sz w:val="22"/>
          </w:rPr>
          <w:t>ve78s@ukr.net</w:t>
        </w:r>
      </w:hyperlink>
      <w:r w:rsidR="001E543D" w:rsidRPr="00C16D3C">
        <w:rPr>
          <w:rFonts w:ascii="Arial" w:hAnsi="Arial" w:cs="Arial"/>
          <w:b/>
          <w:sz w:val="22"/>
          <w:lang w:val="uk-UA"/>
        </w:rPr>
        <w:t xml:space="preserve"> </w:t>
      </w:r>
      <w:r w:rsidR="001E4B09" w:rsidRPr="00C16D3C">
        <w:rPr>
          <w:rFonts w:ascii="Arial" w:hAnsi="Arial" w:cs="Arial"/>
          <w:b/>
          <w:sz w:val="22"/>
          <w:lang w:val="uk-UA"/>
        </w:rPr>
        <w:t xml:space="preserve"> </w:t>
      </w:r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з поміткою «До Стратегії». Якщо у Вас виникли питання, звертайтесь</w:t>
      </w:r>
      <w:r w:rsidR="001B15C6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,</w:t>
      </w:r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будь ласка</w:t>
      </w:r>
      <w:r w:rsidR="001B15C6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,</w:t>
      </w:r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до </w:t>
      </w:r>
      <w:r w:rsidR="001E543D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заступниці міського голови</w:t>
      </w:r>
      <w:r w:rsidR="001E4B09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001E543D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Земницької</w:t>
      </w:r>
      <w:proofErr w:type="spellEnd"/>
      <w:r w:rsidR="001E4B09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="001E543D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Надії</w:t>
      </w:r>
      <w:r w:rsidR="001E4B09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="001E543D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Миколаївни</w:t>
      </w:r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, </w:t>
      </w:r>
      <w:proofErr w:type="spellStart"/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тел</w:t>
      </w:r>
      <w:proofErr w:type="spellEnd"/>
      <w:r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>.</w:t>
      </w:r>
      <w:r w:rsidR="00AA3AD7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+38 (063) 357 7273</w:t>
      </w:r>
      <w:r w:rsidR="001B15C6" w:rsidRPr="00C16D3C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або</w:t>
      </w:r>
      <w:r w:rsidR="001B15C6" w:rsidRPr="005D7496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до </w:t>
      </w:r>
      <w:r w:rsidR="00A639B3">
        <w:rPr>
          <w:rFonts w:ascii="Arial" w:eastAsia="Calibri" w:hAnsi="Arial" w:cs="Arial"/>
          <w:b/>
          <w:bCs/>
          <w:sz w:val="22"/>
          <w:szCs w:val="22"/>
          <w:lang w:val="uk-UA"/>
        </w:rPr>
        <w:t>консультант</w:t>
      </w:r>
      <w:r w:rsidR="008F06E0">
        <w:rPr>
          <w:rFonts w:ascii="Arial" w:eastAsia="Calibri" w:hAnsi="Arial" w:cs="Arial"/>
          <w:b/>
          <w:bCs/>
          <w:sz w:val="22"/>
          <w:szCs w:val="22"/>
          <w:lang w:val="uk-UA"/>
        </w:rPr>
        <w:t>а</w:t>
      </w:r>
      <w:r w:rsidR="00A639B3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="008F06E0">
        <w:rPr>
          <w:rFonts w:ascii="Arial" w:eastAsia="Calibri" w:hAnsi="Arial" w:cs="Arial"/>
          <w:b/>
          <w:bCs/>
          <w:sz w:val="22"/>
          <w:szCs w:val="22"/>
          <w:lang w:val="uk-UA"/>
        </w:rPr>
        <w:t>АМР «Ради Львівщини»</w:t>
      </w:r>
      <w:r w:rsidR="00A639B3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Петра Мавка</w:t>
      </w:r>
      <w:r w:rsidR="004A26DB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="00A639B3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hyperlink r:id="rId6" w:history="1">
        <w:r w:rsidR="008F06E0" w:rsidRPr="009F78C6">
          <w:rPr>
            <w:rStyle w:val="a4"/>
            <w:rFonts w:ascii="Arial" w:eastAsia="Calibri" w:hAnsi="Arial" w:cs="Arial"/>
            <w:b/>
            <w:bCs/>
            <w:sz w:val="22"/>
            <w:szCs w:val="22"/>
            <w:lang w:val="en-US"/>
          </w:rPr>
          <w:t>office</w:t>
        </w:r>
        <w:r w:rsidR="008F06E0" w:rsidRPr="009F78C6">
          <w:rPr>
            <w:rStyle w:val="a4"/>
            <w:rFonts w:ascii="Arial" w:eastAsia="Calibri" w:hAnsi="Arial" w:cs="Arial"/>
            <w:b/>
            <w:bCs/>
            <w:sz w:val="22"/>
            <w:szCs w:val="22"/>
            <w:lang w:val="uk-UA"/>
          </w:rPr>
          <w:t>@</w:t>
        </w:r>
        <w:proofErr w:type="spellStart"/>
        <w:r w:rsidR="008F06E0" w:rsidRPr="009F78C6">
          <w:rPr>
            <w:rStyle w:val="a4"/>
            <w:rFonts w:ascii="Arial" w:eastAsia="Calibri" w:hAnsi="Arial" w:cs="Arial"/>
            <w:b/>
            <w:bCs/>
            <w:sz w:val="22"/>
            <w:szCs w:val="22"/>
            <w:lang w:val="en-US"/>
          </w:rPr>
          <w:t>zurnc</w:t>
        </w:r>
        <w:proofErr w:type="spellEnd"/>
        <w:r w:rsidR="008F06E0" w:rsidRPr="009F78C6">
          <w:rPr>
            <w:rStyle w:val="a4"/>
            <w:rFonts w:ascii="Arial" w:eastAsia="Calibri" w:hAnsi="Arial" w:cs="Arial"/>
            <w:b/>
            <w:bCs/>
            <w:sz w:val="22"/>
            <w:szCs w:val="22"/>
            <w:lang w:val="uk-UA"/>
          </w:rPr>
          <w:t>.</w:t>
        </w:r>
        <w:r w:rsidR="008F06E0" w:rsidRPr="009F78C6">
          <w:rPr>
            <w:rStyle w:val="a4"/>
            <w:rFonts w:ascii="Arial" w:eastAsia="Calibri" w:hAnsi="Arial" w:cs="Arial"/>
            <w:b/>
            <w:bCs/>
            <w:sz w:val="22"/>
            <w:szCs w:val="22"/>
            <w:lang w:val="en-US"/>
          </w:rPr>
          <w:t>org</w:t>
        </w:r>
      </w:hyperlink>
      <w:r w:rsidR="008F06E0" w:rsidRPr="008F06E0">
        <w:rPr>
          <w:rFonts w:ascii="Arial" w:eastAsia="Calibri" w:hAnsi="Arial" w:cs="Arial"/>
          <w:b/>
          <w:bCs/>
          <w:sz w:val="22"/>
          <w:szCs w:val="22"/>
        </w:rPr>
        <w:t>,</w:t>
      </w:r>
      <w:r w:rsidR="004A26DB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 </w:t>
      </w:r>
      <w:r w:rsidR="004A26DB" w:rsidRPr="005D7496">
        <w:rPr>
          <w:rFonts w:ascii="Arial" w:eastAsia="Calibri" w:hAnsi="Arial" w:cs="Arial"/>
          <w:b/>
          <w:bCs/>
          <w:sz w:val="22"/>
          <w:szCs w:val="22"/>
          <w:lang w:val="uk-UA"/>
        </w:rPr>
        <w:t xml:space="preserve">тел. </w:t>
      </w:r>
      <w:r w:rsidR="004A26DB">
        <w:rPr>
          <w:rFonts w:ascii="Arial" w:eastAsia="Calibri" w:hAnsi="Arial" w:cs="Arial"/>
          <w:b/>
          <w:bCs/>
          <w:sz w:val="22"/>
          <w:szCs w:val="22"/>
          <w:lang w:val="uk-UA"/>
        </w:rPr>
        <w:t>+38 (050) 430-66-16</w:t>
      </w:r>
      <w:r w:rsidR="001B15C6" w:rsidRPr="005D7496">
        <w:rPr>
          <w:rFonts w:ascii="Arial" w:eastAsia="Calibri" w:hAnsi="Arial" w:cs="Arial"/>
          <w:b/>
          <w:bCs/>
          <w:sz w:val="22"/>
          <w:szCs w:val="22"/>
          <w:lang w:val="uk-UA"/>
        </w:rPr>
        <w:t>.</w:t>
      </w:r>
    </w:p>
    <w:p w:rsidR="008C5F23" w:rsidRPr="005D7496" w:rsidRDefault="008C5F23" w:rsidP="008C5F23">
      <w:pPr>
        <w:jc w:val="both"/>
        <w:rPr>
          <w:rFonts w:ascii="Arial" w:eastAsia="Calibri" w:hAnsi="Arial" w:cs="Arial"/>
          <w:sz w:val="22"/>
          <w:szCs w:val="22"/>
          <w:lang w:val="uk-UA"/>
        </w:rPr>
      </w:pPr>
      <w:r w:rsidRPr="005D7496">
        <w:rPr>
          <w:rFonts w:ascii="Arial" w:eastAsia="Calibri" w:hAnsi="Arial" w:cs="Arial"/>
          <w:sz w:val="22"/>
          <w:szCs w:val="22"/>
          <w:lang w:val="uk-UA"/>
        </w:rPr>
        <w:t>Дивіться приклад заповнен</w:t>
      </w:r>
      <w:r w:rsidR="005D7496">
        <w:rPr>
          <w:rFonts w:ascii="Arial" w:eastAsia="Calibri" w:hAnsi="Arial" w:cs="Arial"/>
          <w:sz w:val="22"/>
          <w:szCs w:val="22"/>
          <w:lang w:val="uk-UA"/>
        </w:rPr>
        <w:t>их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форм проектн</w:t>
      </w:r>
      <w:r w:rsidR="005D7496">
        <w:rPr>
          <w:rFonts w:ascii="Arial" w:eastAsia="Calibri" w:hAnsi="Arial" w:cs="Arial"/>
          <w:sz w:val="22"/>
          <w:szCs w:val="22"/>
          <w:lang w:val="uk-UA"/>
        </w:rPr>
        <w:t>их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іде</w:t>
      </w:r>
      <w:r w:rsidR="005D7496">
        <w:rPr>
          <w:rFonts w:ascii="Arial" w:eastAsia="Calibri" w:hAnsi="Arial" w:cs="Arial"/>
          <w:sz w:val="22"/>
          <w:szCs w:val="22"/>
          <w:lang w:val="uk-UA"/>
        </w:rPr>
        <w:t>й</w:t>
      </w:r>
      <w:r w:rsidRPr="005D7496">
        <w:rPr>
          <w:rFonts w:ascii="Arial" w:eastAsia="Calibri" w:hAnsi="Arial" w:cs="Arial"/>
          <w:sz w:val="22"/>
          <w:szCs w:val="22"/>
          <w:lang w:val="uk-UA"/>
        </w:rPr>
        <w:t xml:space="preserve"> наприкінці документу</w:t>
      </w:r>
      <w:r w:rsidR="00441BAC" w:rsidRPr="005D7496">
        <w:rPr>
          <w:rFonts w:ascii="Arial" w:eastAsia="Calibri" w:hAnsi="Arial" w:cs="Arial"/>
          <w:sz w:val="22"/>
          <w:szCs w:val="22"/>
          <w:lang w:val="uk-UA"/>
        </w:rPr>
        <w:t xml:space="preserve"> в додатку 3. </w:t>
      </w: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2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1B15C6" w:rsidRPr="008F06E0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en-US"/>
        </w:rPr>
      </w:pPr>
    </w:p>
    <w:p w:rsidR="001B15C6" w:rsidRPr="005D7496" w:rsidRDefault="001B15C6" w:rsidP="008C5F23">
      <w:pPr>
        <w:jc w:val="both"/>
        <w:rPr>
          <w:rFonts w:ascii="Arial" w:eastAsia="Calibri" w:hAnsi="Arial" w:cs="Arial"/>
          <w:sz w:val="22"/>
          <w:szCs w:val="20"/>
          <w:lang w:val="uk-UA"/>
        </w:rPr>
      </w:pPr>
    </w:p>
    <w:p w:rsidR="00441BAC" w:rsidRPr="005D7496" w:rsidRDefault="00441BAC" w:rsidP="00441BAC">
      <w:pPr>
        <w:jc w:val="both"/>
        <w:rPr>
          <w:rFonts w:ascii="Arial" w:hAnsi="Arial" w:cs="Arial"/>
          <w:lang w:val="uk-UA"/>
        </w:rPr>
      </w:pPr>
    </w:p>
    <w:p w:rsidR="00441BAC" w:rsidRPr="005D7496" w:rsidRDefault="00441BAC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highlight w:val="lightGray"/>
          <w:lang w:val="uk-UA"/>
        </w:rPr>
        <w:t>Додаток 1</w:t>
      </w:r>
    </w:p>
    <w:p w:rsidR="00441BAC" w:rsidRDefault="00441BAC" w:rsidP="00441BAC">
      <w:pPr>
        <w:jc w:val="center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lang w:val="uk-UA"/>
        </w:rPr>
        <w:t>Стратегічн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>, операційн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 xml:space="preserve"> ціл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 xml:space="preserve"> та завдан</w:t>
      </w:r>
      <w:r w:rsidR="00F07F69" w:rsidRPr="005D7496">
        <w:rPr>
          <w:rFonts w:ascii="Arial" w:hAnsi="Arial" w:cs="Arial"/>
          <w:b/>
          <w:lang w:val="uk-UA"/>
        </w:rPr>
        <w:t>ня</w:t>
      </w:r>
      <w:r w:rsidRPr="005D7496">
        <w:rPr>
          <w:rFonts w:ascii="Arial" w:hAnsi="Arial" w:cs="Arial"/>
          <w:b/>
          <w:lang w:val="uk-UA"/>
        </w:rPr>
        <w:t xml:space="preserve"> </w:t>
      </w:r>
      <w:r w:rsidR="009D14D9" w:rsidRPr="005D7496">
        <w:rPr>
          <w:rFonts w:ascii="Arial" w:hAnsi="Arial" w:cs="Arial"/>
          <w:b/>
          <w:lang w:val="uk-UA"/>
        </w:rPr>
        <w:t xml:space="preserve">Стратегії </w:t>
      </w:r>
      <w:r w:rsidR="001E4B09">
        <w:rPr>
          <w:rFonts w:ascii="Arial" w:hAnsi="Arial" w:cs="Arial"/>
          <w:b/>
          <w:lang w:val="uk-UA"/>
        </w:rPr>
        <w:t xml:space="preserve">розвитку </w:t>
      </w:r>
      <w:r w:rsidR="008F06E0">
        <w:rPr>
          <w:rFonts w:ascii="Arial" w:hAnsi="Arial" w:cs="Arial"/>
          <w:b/>
          <w:szCs w:val="22"/>
          <w:lang w:val="uk-UA"/>
        </w:rPr>
        <w:t>Червоноградської</w:t>
      </w:r>
      <w:r w:rsidR="004A26DB">
        <w:rPr>
          <w:rFonts w:ascii="Arial" w:hAnsi="Arial" w:cs="Arial"/>
          <w:b/>
          <w:lang w:val="uk-UA"/>
        </w:rPr>
        <w:t xml:space="preserve"> громади</w:t>
      </w:r>
      <w:r w:rsidR="00F07F69" w:rsidRPr="005D7496">
        <w:rPr>
          <w:rFonts w:ascii="Arial" w:hAnsi="Arial" w:cs="Arial"/>
          <w:b/>
          <w:lang w:val="uk-UA"/>
        </w:rPr>
        <w:t xml:space="preserve"> </w:t>
      </w:r>
      <w:r w:rsidR="00D45F5A" w:rsidRPr="00D45F5A">
        <w:rPr>
          <w:rFonts w:ascii="Arial" w:hAnsi="Arial" w:cs="Arial"/>
          <w:b/>
          <w:lang w:val="uk-UA"/>
        </w:rPr>
        <w:t>до 2027 р.</w:t>
      </w:r>
      <w:r w:rsidR="00D45F5A" w:rsidRPr="005D7496">
        <w:rPr>
          <w:rFonts w:ascii="Arial" w:hAnsi="Arial" w:cs="Arial"/>
          <w:b/>
          <w:lang w:val="uk-UA"/>
        </w:rPr>
        <w:t xml:space="preserve"> </w:t>
      </w:r>
      <w:r w:rsidR="00F07F69" w:rsidRPr="005D7496">
        <w:rPr>
          <w:rFonts w:ascii="Arial" w:hAnsi="Arial" w:cs="Arial"/>
          <w:b/>
          <w:lang w:val="uk-UA"/>
        </w:rPr>
        <w:t>(проект)</w:t>
      </w:r>
    </w:p>
    <w:p w:rsidR="00D45F5A" w:rsidRDefault="00D45F5A" w:rsidP="00441BAC">
      <w:pPr>
        <w:jc w:val="center"/>
        <w:rPr>
          <w:rFonts w:ascii="Arial" w:hAnsi="Arial" w:cs="Arial"/>
          <w:b/>
          <w:lang w:val="uk-UA"/>
        </w:rPr>
      </w:pPr>
    </w:p>
    <w:p w:rsidR="00D45F5A" w:rsidRPr="00A10F4F" w:rsidRDefault="00D45F5A" w:rsidP="00D45F5A">
      <w:pPr>
        <w:rPr>
          <w:rFonts w:ascii="Arial" w:hAnsi="Arial" w:cs="Arial"/>
          <w:sz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211"/>
      </w:tblGrid>
      <w:tr w:rsidR="008F06E0" w:rsidRPr="008F06E0" w:rsidTr="00972C98">
        <w:tc>
          <w:tcPr>
            <w:tcW w:w="959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СЦ</w:t>
            </w:r>
          </w:p>
        </w:tc>
        <w:tc>
          <w:tcPr>
            <w:tcW w:w="3685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Операційні цілі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8F06E0" w:rsidRPr="008F06E0" w:rsidTr="00972C98">
        <w:tc>
          <w:tcPr>
            <w:tcW w:w="959" w:type="dxa"/>
            <w:vMerge w:val="restart"/>
            <w:textDirection w:val="btLr"/>
          </w:tcPr>
          <w:p w:rsidR="008F06E0" w:rsidRPr="008F06E0" w:rsidRDefault="008F06E0" w:rsidP="00972C98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Потужний економічний та культурно-туристичний центр на півночі Львівщини</w:t>
            </w: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1.1. Розвиток високотехнологічної промисловості через залучення інвестицій</w:t>
            </w:r>
          </w:p>
        </w:tc>
        <w:tc>
          <w:tcPr>
            <w:tcW w:w="5211" w:type="dxa"/>
          </w:tcPr>
          <w:p w:rsidR="008F06E0" w:rsidRPr="008F06E0" w:rsidRDefault="008F06E0" w:rsidP="008F06E0">
            <w:pPr>
              <w:pStyle w:val="a8"/>
              <w:numPr>
                <w:ilvl w:val="2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 xml:space="preserve">Формування портфелю інвестиційних пропозицій на </w:t>
            </w:r>
            <w:proofErr w:type="spellStart"/>
            <w:r w:rsidRPr="008F06E0">
              <w:rPr>
                <w:rFonts w:ascii="Arial" w:hAnsi="Arial" w:cs="Arial"/>
              </w:rPr>
              <w:t>старопромислових</w:t>
            </w:r>
            <w:proofErr w:type="spellEnd"/>
            <w:r w:rsidRPr="008F06E0">
              <w:rPr>
                <w:rFonts w:ascii="Arial" w:hAnsi="Arial" w:cs="Arial"/>
              </w:rPr>
              <w:t xml:space="preserve"> зонах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8F06E0">
            <w:pPr>
              <w:pStyle w:val="a8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>Передінвестиційна підготовка вільних земельних ділянок для нових виробництв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1.1.3. Просування інвестиційних пропозицій громади на інвестиційних ринках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1.2. Розвиток малого і середнього бізнесу, в т.ч. у сільських територіях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pStyle w:val="a8"/>
              <w:ind w:left="0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>1.2.1. Розвиток інфраструктури підтримки бізнесу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1.2.2. Впровадження фінансових інструментів підтримки бізнесу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1.2.3. Підтримка аграрних та неаграрних форм підприємництва на сільських територіях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1.2.4. Розвиток людських ресурсів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1.3. Розвиток туристичного потенціалу громади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1.3.1.Створення та розвиток туристичних продуктів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 xml:space="preserve">1.3.2. Розвиток туристичної інфраструктури 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1.3.3. Маркетинг і промоція туристичних продуктів і послуг</w:t>
            </w:r>
          </w:p>
        </w:tc>
      </w:tr>
      <w:tr w:rsidR="008F06E0" w:rsidRPr="008F06E0" w:rsidTr="00972C98">
        <w:tc>
          <w:tcPr>
            <w:tcW w:w="959" w:type="dxa"/>
            <w:vMerge w:val="restart"/>
            <w:textDirection w:val="btLr"/>
          </w:tcPr>
          <w:p w:rsidR="008F06E0" w:rsidRPr="008F06E0" w:rsidRDefault="008F06E0" w:rsidP="00972C98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Громада високої якості життя та послуг</w:t>
            </w: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2.1. Підвищення якості життєвого середовища</w:t>
            </w:r>
          </w:p>
        </w:tc>
        <w:tc>
          <w:tcPr>
            <w:tcW w:w="5211" w:type="dxa"/>
          </w:tcPr>
          <w:p w:rsidR="008F06E0" w:rsidRPr="008F06E0" w:rsidRDefault="008F06E0" w:rsidP="00AA3AD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2.1.1. Покращання дорожньої</w:t>
            </w:r>
            <w:r w:rsidR="00AA3AD7"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інженерної інфраструктури та благоустрою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2.1.2. Підвищення рівня безпеки у громаді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2.1.3. Збереження чистого довкілля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2.2. Покращання якості соціальних послуг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2.2.1. Підвищення якості медичного обслуговування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2.2.2. Розвиток освітніх послуг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2.2.3. Формування здорового способу життя та змістовного дозвілля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2.3. Вдосконалення просторового розвитку та управління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2.3.1. Просторове планування території громади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2.3.2. Створення та підтримка діяльності інституцій розвитку громади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2.3.3. Підсилення згуртованості громади</w:t>
            </w:r>
          </w:p>
        </w:tc>
      </w:tr>
    </w:tbl>
    <w:p w:rsidR="00D45F5A" w:rsidRPr="00A10F4F" w:rsidRDefault="00D45F5A" w:rsidP="00D45F5A">
      <w:pPr>
        <w:rPr>
          <w:rFonts w:ascii="Arial" w:hAnsi="Arial" w:cs="Arial"/>
          <w:sz w:val="22"/>
          <w:lang w:val="uk-UA"/>
        </w:rPr>
      </w:pPr>
    </w:p>
    <w:p w:rsidR="00D45F5A" w:rsidRPr="005D7496" w:rsidRDefault="00D45F5A" w:rsidP="00441BAC">
      <w:pPr>
        <w:jc w:val="center"/>
        <w:rPr>
          <w:rFonts w:ascii="Arial" w:hAnsi="Arial" w:cs="Arial"/>
          <w:b/>
          <w:lang w:val="uk-UA"/>
        </w:rPr>
      </w:pPr>
    </w:p>
    <w:p w:rsidR="001B15C6" w:rsidRPr="005D7496" w:rsidRDefault="001B15C6" w:rsidP="00441BAC">
      <w:pPr>
        <w:jc w:val="center"/>
        <w:rPr>
          <w:rFonts w:ascii="Arial" w:hAnsi="Arial" w:cs="Arial"/>
          <w:b/>
          <w:lang w:val="uk-UA"/>
        </w:rPr>
      </w:pPr>
    </w:p>
    <w:p w:rsidR="00441BAC" w:rsidRPr="005D7496" w:rsidRDefault="00441BAC" w:rsidP="00441BAC">
      <w:pPr>
        <w:jc w:val="both"/>
        <w:rPr>
          <w:rFonts w:ascii="Arial" w:hAnsi="Arial" w:cs="Arial"/>
          <w:sz w:val="4"/>
          <w:szCs w:val="4"/>
        </w:rPr>
      </w:pPr>
    </w:p>
    <w:p w:rsidR="00441BAC" w:rsidRPr="005D7496" w:rsidRDefault="008C5F23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441BAC" w:rsidRPr="005D7496">
        <w:rPr>
          <w:rFonts w:ascii="Arial" w:hAnsi="Arial" w:cs="Arial"/>
          <w:b/>
          <w:highlight w:val="lightGray"/>
          <w:lang w:val="uk-UA"/>
        </w:rPr>
        <w:lastRenderedPageBreak/>
        <w:t>Додаток 2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Форма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технічного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завдання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на проект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місцевого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розвитку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до Плану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реалізації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Стратегії</w:t>
      </w:r>
      <w:proofErr w:type="spellEnd"/>
    </w:p>
    <w:p w:rsidR="00EF04E8" w:rsidRPr="005D7496" w:rsidRDefault="00EF04E8" w:rsidP="00EF04E8">
      <w:pPr>
        <w:rPr>
          <w:rFonts w:ascii="Arial" w:hAnsi="Arial" w:cs="Arial"/>
        </w:rPr>
      </w:pPr>
    </w:p>
    <w:tbl>
      <w:tblPr>
        <w:tblW w:w="96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79"/>
        <w:gridCol w:w="1559"/>
        <w:gridCol w:w="1559"/>
        <w:gridCol w:w="1997"/>
      </w:tblGrid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Ваші контакти:</w:t>
            </w:r>
            <w:r w:rsidRPr="005D749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Прізвище Ім’я По-батькові: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Телефон (мобільний):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Електронна адреса: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0B0B74">
            <w:pPr>
              <w:pStyle w:val="6"/>
              <w:spacing w:before="0" w:after="0"/>
              <w:rPr>
                <w:rFonts w:ascii="Arial" w:hAnsi="Arial" w:cs="Arial"/>
                <w:color w:val="000000"/>
                <w:lang w:val="uk-UA"/>
              </w:rPr>
            </w:pPr>
            <w:r w:rsidRPr="005D7496">
              <w:rPr>
                <w:rFonts w:ascii="Arial" w:hAnsi="Arial" w:cs="Arial"/>
                <w:color w:val="000000"/>
                <w:lang w:val="uk-UA"/>
              </w:rPr>
              <w:t>Завдання Стратегії, якому відповідає проект: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pBdr>
                <w:left w:val="single" w:sz="18" w:space="4" w:color="auto"/>
              </w:pBd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 xml:space="preserve">Вкажіть завдання зі Стратегії розвитку </w:t>
            </w:r>
            <w:r w:rsidR="00AA3AD7">
              <w:rPr>
                <w:rFonts w:ascii="Arial" w:hAnsi="Arial" w:cs="Arial"/>
                <w:sz w:val="16"/>
                <w:szCs w:val="16"/>
                <w:lang w:val="uk-UA" w:eastAsia="it-IT"/>
              </w:rPr>
              <w:t>Червоноград</w:t>
            </w:r>
            <w:r w:rsidR="004A26DB">
              <w:rPr>
                <w:rFonts w:ascii="Arial" w:hAnsi="Arial" w:cs="Arial"/>
                <w:sz w:val="16"/>
                <w:szCs w:val="16"/>
                <w:lang w:val="uk-UA" w:eastAsia="it-IT"/>
              </w:rPr>
              <w:t>ської громади</w:t>
            </w: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, якого стосується Ваша ідея.</w:t>
            </w:r>
          </w:p>
          <w:p w:rsidR="000B0B74" w:rsidRPr="005D7496" w:rsidRDefault="000B0B74" w:rsidP="000B0B74">
            <w:pPr>
              <w:pBdr>
                <w:left w:val="single" w:sz="18" w:space="4" w:color="auto"/>
              </w:pBd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Назва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Назва проекту повинна відображати його зміст використовуючи настільки мало слів наскільки це можливо.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Цілі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одну або кілька цілей, які будуть досягнуті внаслідок реалізації проекту.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Територія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яку проект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матиме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вплив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в яких населених пунктах громади має здійснюватись проект.</w:t>
            </w: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Орієнтовна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отримувачів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вигод</w:t>
            </w:r>
            <w:proofErr w:type="spellEnd"/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яка кількість населення яких соціальних груп буде отримувачем вигод від реалізації проекту.</w:t>
            </w: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Стислий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опис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Максимально стислий опис (не більше 200 слів) проблеми і змін, які буде досягнуто, внаслідок реалізації проекту.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Очікувані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результати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shd w:val="clear" w:color="auto" w:fill="FFFFFF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завдань на які спрямований проект.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Ключові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заходи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лише ключові групи заходів у формі «створення…», «підготовка…», «організація…» і т.д. Заходи повинні вести до досягнення зазначених очікуваних результатів.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Період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здійснення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4A26DB" w:rsidP="004A26DB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20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4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роки:</w:t>
            </w:r>
          </w:p>
        </w:tc>
      </w:tr>
      <w:tr w:rsidR="001E4B09" w:rsidRPr="005D7496" w:rsidTr="001E4B09">
        <w:trPr>
          <w:jc w:val="right"/>
        </w:trPr>
        <w:tc>
          <w:tcPr>
            <w:tcW w:w="2880" w:type="dxa"/>
            <w:vMerge w:val="restart"/>
            <w:shd w:val="clear" w:color="auto" w:fill="FFFFFF"/>
            <w:vAlign w:val="center"/>
          </w:tcPr>
          <w:p w:rsidR="001E4B09" w:rsidRPr="005D7496" w:rsidRDefault="001E4B09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Орієнтовна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вартість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проекту, тис. грн.</w:t>
            </w:r>
          </w:p>
        </w:tc>
        <w:tc>
          <w:tcPr>
            <w:tcW w:w="1679" w:type="dxa"/>
            <w:shd w:val="clear" w:color="auto" w:fill="E6E6E6"/>
            <w:vAlign w:val="center"/>
          </w:tcPr>
          <w:p w:rsidR="001E4B09" w:rsidRPr="004A26DB" w:rsidRDefault="001E4B09" w:rsidP="004A26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20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22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E4B09" w:rsidRPr="001E4B09" w:rsidRDefault="001E4B09" w:rsidP="001E4B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4B09" w:rsidRPr="005D7496" w:rsidRDefault="001E4B09" w:rsidP="001E4B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202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4</w:t>
            </w:r>
          </w:p>
        </w:tc>
        <w:tc>
          <w:tcPr>
            <w:tcW w:w="1997" w:type="dxa"/>
            <w:shd w:val="clear" w:color="auto" w:fill="E6E6E6"/>
            <w:vAlign w:val="center"/>
          </w:tcPr>
          <w:p w:rsidR="001E4B09" w:rsidRPr="005D7496" w:rsidRDefault="001E4B09" w:rsidP="009D14D9">
            <w:pPr>
              <w:ind w:firstLine="10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Разом</w:t>
            </w:r>
          </w:p>
        </w:tc>
      </w:tr>
      <w:tr w:rsidR="001E4B09" w:rsidRPr="005D7496" w:rsidTr="001E4B09">
        <w:trPr>
          <w:jc w:val="right"/>
        </w:trPr>
        <w:tc>
          <w:tcPr>
            <w:tcW w:w="2880" w:type="dxa"/>
            <w:vMerge/>
            <w:shd w:val="clear" w:color="auto" w:fill="FFFFFF"/>
            <w:vAlign w:val="center"/>
          </w:tcPr>
          <w:p w:rsidR="001E4B09" w:rsidRPr="005D7496" w:rsidRDefault="001E4B09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Джерела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фінансування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Ключові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потенційні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учасники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реалізації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Інше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F04E8" w:rsidRPr="005D7496" w:rsidRDefault="00EF04E8" w:rsidP="00EF04E8">
      <w:pPr>
        <w:rPr>
          <w:rFonts w:ascii="Arial" w:hAnsi="Arial" w:cs="Arial"/>
        </w:rPr>
      </w:pPr>
    </w:p>
    <w:p w:rsidR="00EF04E8" w:rsidRPr="005D7496" w:rsidRDefault="00EF04E8" w:rsidP="00EF04E8">
      <w:pPr>
        <w:jc w:val="both"/>
        <w:rPr>
          <w:rFonts w:ascii="Arial" w:hAnsi="Arial" w:cs="Arial"/>
          <w:lang w:val="uk-UA"/>
        </w:rPr>
      </w:pPr>
    </w:p>
    <w:p w:rsidR="00EF04E8" w:rsidRPr="005D7496" w:rsidRDefault="00EF04E8" w:rsidP="00EF04E8">
      <w:pPr>
        <w:rPr>
          <w:rFonts w:ascii="Arial" w:hAnsi="Arial" w:cs="Arial"/>
        </w:rPr>
      </w:pPr>
    </w:p>
    <w:p w:rsidR="00441BAC" w:rsidRPr="005D7496" w:rsidRDefault="00EF04E8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</w:rPr>
        <w:br w:type="page"/>
      </w:r>
      <w:r w:rsidR="00441BAC" w:rsidRPr="005D7496">
        <w:rPr>
          <w:rFonts w:ascii="Arial" w:hAnsi="Arial" w:cs="Arial"/>
          <w:b/>
          <w:highlight w:val="lightGray"/>
          <w:lang w:val="uk-UA"/>
        </w:rPr>
        <w:lastRenderedPageBreak/>
        <w:t>Додаток 3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Приклад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технічного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завдання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на проект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місцевого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розвитку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до Плану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реалізації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Стратегії</w:t>
      </w:r>
      <w:proofErr w:type="spellEnd"/>
    </w:p>
    <w:p w:rsidR="00EF04E8" w:rsidRPr="005D7496" w:rsidRDefault="00EF04E8" w:rsidP="00EF04E8">
      <w:pPr>
        <w:rPr>
          <w:rFonts w:ascii="Arial" w:hAnsi="Arial" w:cs="Arial"/>
        </w:rPr>
      </w:pPr>
    </w:p>
    <w:tbl>
      <w:tblPr>
        <w:tblW w:w="96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35"/>
        <w:gridCol w:w="1701"/>
        <w:gridCol w:w="1701"/>
        <w:gridCol w:w="1657"/>
      </w:tblGrid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outlineLvl w:val="5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 w:eastAsia="en-US"/>
              </w:rPr>
              <w:t>Завдання Стратегії, якому відповідає проект: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rPr>
                <w:rFonts w:ascii="Cambria" w:hAnsi="Cambria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1.1.4. Активізація та мікро-фінансова підтримка у започаткуванні бізнесу в громаді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Назва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bCs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 xml:space="preserve">Створення Центру розвитку бізнесу «Цербер» на території </w:t>
            </w:r>
            <w:proofErr w:type="spellStart"/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>Мереф’янської</w:t>
            </w:r>
            <w:proofErr w:type="spellEnd"/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 xml:space="preserve"> громади. 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Цілі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tabs>
                <w:tab w:val="left" w:pos="239"/>
              </w:tabs>
              <w:suppressAutoHyphens/>
              <w:jc w:val="both"/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</w:pPr>
            <w:r>
              <w:rPr>
                <w:rFonts w:ascii="Cambria" w:hAnsi="Cambria" w:cs="Arial"/>
                <w:sz w:val="22"/>
                <w:szCs w:val="22"/>
                <w:lang w:val="en-US" w:eastAsia="it-IT"/>
              </w:rPr>
              <w:t>C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твор</w:t>
            </w:r>
            <w:r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ити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 xml:space="preserve"> </w:t>
            </w:r>
            <w:r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 xml:space="preserve">та забезпечити ефективну діяльність </w:t>
            </w:r>
            <w:r>
              <w:rPr>
                <w:rFonts w:ascii="Cambria" w:eastAsia="Calibri" w:hAnsi="Cambria"/>
                <w:sz w:val="22"/>
                <w:szCs w:val="22"/>
                <w:lang w:val="uk-UA" w:eastAsia="en-US"/>
              </w:rPr>
              <w:t>Центру</w:t>
            </w:r>
            <w:r w:rsidRPr="008F06E0">
              <w:rPr>
                <w:rFonts w:ascii="Cambria" w:eastAsia="Calibri" w:hAnsi="Cambria"/>
                <w:sz w:val="22"/>
                <w:szCs w:val="22"/>
                <w:lang w:val="uk-UA" w:eastAsia="en-US"/>
              </w:rPr>
              <w:t xml:space="preserve"> розвитку бізнесу «Цербер»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.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Територія на яку проект матиме вплив: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rPr>
                <w:rFonts w:ascii="Cambria" w:hAnsi="Cambria"/>
                <w:sz w:val="22"/>
                <w:szCs w:val="22"/>
                <w:lang w:val="uk-UA"/>
              </w:rPr>
            </w:pPr>
            <w:proofErr w:type="spellStart"/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Мереф’янська</w:t>
            </w:r>
            <w:proofErr w:type="spellEnd"/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 xml:space="preserve"> міська ОТГ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color w:val="000000"/>
                <w:sz w:val="23"/>
                <w:szCs w:val="23"/>
                <w:lang w:val="uk-UA" w:eastAsia="en-US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3"/>
                <w:szCs w:val="23"/>
                <w:lang w:val="uk-UA" w:eastAsia="en-US"/>
              </w:rPr>
              <w:t>Орієнтовна кількість отримувачів вигод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tabs>
                <w:tab w:val="left" w:pos="239"/>
              </w:tabs>
              <w:suppressAutoHyphens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hAnsi="Cambria" w:cs="Arial"/>
                <w:sz w:val="22"/>
                <w:szCs w:val="22"/>
                <w:lang w:val="uk-UA" w:eastAsia="it-IT"/>
              </w:rPr>
              <w:t>Більше 1500 юридичних осіб та фізичних осіб-підприємців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Стислий</w:t>
            </w:r>
            <w:proofErr w:type="spellEnd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опис</w:t>
            </w:r>
            <w:proofErr w:type="spellEnd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Основою життєдіяльності будь-якої громади є розвинений економічний блок, а його рушійною силою – малий та середній бізнес. Але він часто зіштовхується з проблемами на всіх етапах свого життєвого циклу – як під час започаткування нового бізнесу (повна відсутність знань та навичок в роботі, відсутність розуміння щодо документальної складової, взаємодії та роботи з контролюючими органами, тощо ), так і під час ведення вже створеного (ефективні моделі для розвитку підприємства, недостатній фінансовий, управлінський та кадровий ресурси, відсутні зв’язки з потенційними інвесторами, відсутність експорту, інше). 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Рішенням даного питання є створення Центру розвитку бізнесу «Цербер». Центра об’єднає в собі зусилля бізнесу та влади, створить комфортне середовище для ведення підприємницької діяльності, експорту продукції та послуг, залучення інвестицій.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Основними складовими «Церберу» є: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 інкубатор – повний спектр послуг із започаткування нового бізнесу та супроводження існуючого (навчання, семінари, лекції, круглі столи, майстер класи, інше);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 асоціація – спілка підприємців усіх форм власності, що може бути зібрана по кластерному принципу;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Експортний кейс – діяльність «Церберу», направлена на розвиток експортного потенціалу громади;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Швидка юридична допомога – група юристів для допомоги під час візитів будь-яких контролюючих та силових органів;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Бізнес-</w:t>
            </w:r>
            <w:r w:rsidRPr="008F06E0">
              <w:rPr>
                <w:rFonts w:ascii="Cambria" w:hAnsi="Cambria" w:cs="Arial"/>
                <w:sz w:val="22"/>
                <w:szCs w:val="20"/>
                <w:lang w:val="en-US" w:eastAsia="it-IT"/>
              </w:rPr>
              <w:t>Call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</w:t>
            </w:r>
            <w:r w:rsidRPr="008F06E0">
              <w:rPr>
                <w:rFonts w:ascii="Cambria" w:hAnsi="Cambria" w:cs="Arial"/>
                <w:sz w:val="22"/>
                <w:szCs w:val="20"/>
                <w:lang w:val="en-US" w:eastAsia="it-IT"/>
              </w:rPr>
              <w:t>center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– дистанційна консультація для бізнесу що діє або зареєстрований в громаді (для представників інших регіонів послуга платна за договором)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Юридичний реєстраційний адрес для створення юридичних та фізичних осіб-підприємців – можливість зареєструвати бізнес на території громади, навіть якщо господарська діяльність буде відбуватись поза її межами;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Бізнес-освіта – програми для шкільних та позашкільних закладів з основ ведення бізнесу;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інше.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У Центрі повинні постійно проводити консультації представники органу місцевого самоврядування та виконавчої влади, контролюючих органів, представників Центру зайнятості населення, пожежної інспекції та інших причетних організацій.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Створений Центр буде переданий на баланс Виконавчого комітету </w:t>
            </w:r>
            <w:proofErr w:type="spellStart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Мереф’янської</w:t>
            </w:r>
            <w:proofErr w:type="spellEnd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міської ради. Але щоб «Цербер» став самодостатнім інструментом розвитку бізнесу, згодом він повинен буде перейти на баланс Бізнес-асоціації, яка прийме на себе всі видатки з утримання та організації роботи.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lastRenderedPageBreak/>
              <w:t xml:space="preserve">Першим етапом реалізації даного проекту стане проведення дослідження серед потенційних учасників проекту щодо необхідності створення </w:t>
            </w:r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Центру розвитку бізнесу «Цербер»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, для проведення якого будуть залучені незалежні експерти. Наступним кроком стане визначення приміщення, в якому тимчасово та/або на постійній основі буде розміщено «Цербер». 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Очікувані результати:</w:t>
            </w:r>
          </w:p>
        </w:tc>
        <w:tc>
          <w:tcPr>
            <w:tcW w:w="6794" w:type="dxa"/>
            <w:gridSpan w:val="4"/>
            <w:shd w:val="clear" w:color="auto" w:fill="FFFFFF"/>
          </w:tcPr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- проведено дослідження серед потенційних учасників проекту щодо необхідності створення Центру розвитку бізнесу «Цербер»;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зареєстровано юридичну особу «Центр розвитку бізнесу «Цербер»;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забезпечено «ЦРБЦ» приміщенням, меблями та обладнанням;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створено нові робочі місця (персоналу);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діючий ЦРБЦ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Ключові заходи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1. Провести дослідження серед потенційних учасників проекту щодо необхідності створення Центру розвитку бізнесу «Цербер».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2. Визначити приміщення під тимчасове та/або постійне розміщення в ньому Центру розвитку бізнесу «Цербер».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3. Провести реконструкцію приміщення, закупівлю меблів та обладнання для Центру.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4. Провести </w:t>
            </w:r>
            <w:proofErr w:type="spellStart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рекрутацію</w:t>
            </w:r>
            <w:proofErr w:type="spellEnd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та навчання персоналу.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 xml:space="preserve">Період здійснення: 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2019-2020 роки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Merge w:val="restart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Орієнтовна вартість проекту, тис. грн.</w:t>
            </w:r>
          </w:p>
        </w:tc>
        <w:tc>
          <w:tcPr>
            <w:tcW w:w="1735" w:type="dxa"/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2020</w:t>
            </w:r>
          </w:p>
        </w:tc>
        <w:tc>
          <w:tcPr>
            <w:tcW w:w="1657" w:type="dxa"/>
            <w:shd w:val="clear" w:color="auto" w:fill="E6E6E6"/>
            <w:vAlign w:val="center"/>
          </w:tcPr>
          <w:p w:rsidR="008F06E0" w:rsidRPr="008F06E0" w:rsidRDefault="008F06E0" w:rsidP="008F06E0">
            <w:pPr>
              <w:ind w:firstLine="104"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Разом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Merge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35" w:type="dxa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5 000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  <w:t>5 600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Джерела фінансування: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>Місцевий, обласний бюджети, кошти МТД, бізнес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Ключові потенційні учасники реалізації проекту: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 xml:space="preserve">Виконавчий комітет </w:t>
            </w:r>
            <w:proofErr w:type="spellStart"/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>Мереф’янської</w:t>
            </w:r>
            <w:proofErr w:type="spellEnd"/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 xml:space="preserve"> міської ради, представники бізнесу, органи виконавчої влади, міжнародні інституції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Інше: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color w:val="000000"/>
                <w:sz w:val="22"/>
                <w:szCs w:val="22"/>
                <w:lang w:val="uk-UA" w:eastAsia="it-IT"/>
              </w:rPr>
            </w:pPr>
          </w:p>
        </w:tc>
      </w:tr>
    </w:tbl>
    <w:p w:rsidR="00EF04E8" w:rsidRPr="005D7496" w:rsidRDefault="00EF04E8" w:rsidP="00EF04E8">
      <w:pPr>
        <w:rPr>
          <w:rFonts w:ascii="Arial" w:hAnsi="Arial" w:cs="Arial"/>
          <w:lang w:val="uk-UA"/>
        </w:rPr>
      </w:pPr>
    </w:p>
    <w:p w:rsidR="00EF04E8" w:rsidRPr="005D7496" w:rsidRDefault="00EF04E8" w:rsidP="00EF04E8">
      <w:pPr>
        <w:rPr>
          <w:rFonts w:ascii="Arial" w:hAnsi="Arial" w:cs="Arial"/>
        </w:rPr>
      </w:pPr>
    </w:p>
    <w:sectPr w:rsidR="00EF04E8" w:rsidRPr="005D7496" w:rsidSect="009D14D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A1B"/>
    <w:multiLevelType w:val="hybridMultilevel"/>
    <w:tmpl w:val="812035B0"/>
    <w:lvl w:ilvl="0" w:tplc="26948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7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85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6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84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A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A7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07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85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31119B"/>
    <w:multiLevelType w:val="hybridMultilevel"/>
    <w:tmpl w:val="FA02DAC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3EEE"/>
    <w:multiLevelType w:val="hybridMultilevel"/>
    <w:tmpl w:val="E48E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D8D"/>
    <w:multiLevelType w:val="hybridMultilevel"/>
    <w:tmpl w:val="7DACBE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00"/>
    <w:multiLevelType w:val="multilevel"/>
    <w:tmpl w:val="7222DE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3146EC"/>
    <w:multiLevelType w:val="hybridMultilevel"/>
    <w:tmpl w:val="0BD08A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31277C"/>
    <w:multiLevelType w:val="hybridMultilevel"/>
    <w:tmpl w:val="184465DC"/>
    <w:lvl w:ilvl="0" w:tplc="042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05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220001">
      <w:start w:val="1"/>
      <w:numFmt w:val="upp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2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O2NDUyMjQ2NDBW0lEKTi0uzszPAykwrAUAU5LzxiwAAAA="/>
  </w:docVars>
  <w:rsids>
    <w:rsidRoot w:val="00416F05"/>
    <w:rsid w:val="000B0B74"/>
    <w:rsid w:val="000E6B52"/>
    <w:rsid w:val="001B15C6"/>
    <w:rsid w:val="001E0435"/>
    <w:rsid w:val="001E4B09"/>
    <w:rsid w:val="001E543D"/>
    <w:rsid w:val="00276025"/>
    <w:rsid w:val="002B694B"/>
    <w:rsid w:val="002F7111"/>
    <w:rsid w:val="003934CE"/>
    <w:rsid w:val="003B55AC"/>
    <w:rsid w:val="003C46EC"/>
    <w:rsid w:val="003F6B7C"/>
    <w:rsid w:val="00404D5F"/>
    <w:rsid w:val="00416F05"/>
    <w:rsid w:val="00427AAA"/>
    <w:rsid w:val="00441BAC"/>
    <w:rsid w:val="00454F61"/>
    <w:rsid w:val="004A26DB"/>
    <w:rsid w:val="004C4A68"/>
    <w:rsid w:val="004F3F11"/>
    <w:rsid w:val="00593E43"/>
    <w:rsid w:val="00594D09"/>
    <w:rsid w:val="005B7414"/>
    <w:rsid w:val="005D7496"/>
    <w:rsid w:val="0060684E"/>
    <w:rsid w:val="00680037"/>
    <w:rsid w:val="00691971"/>
    <w:rsid w:val="00715BFD"/>
    <w:rsid w:val="00750FCE"/>
    <w:rsid w:val="00795F91"/>
    <w:rsid w:val="007E7BAC"/>
    <w:rsid w:val="008122C0"/>
    <w:rsid w:val="008307F8"/>
    <w:rsid w:val="008412F4"/>
    <w:rsid w:val="008A0587"/>
    <w:rsid w:val="008C5F23"/>
    <w:rsid w:val="008F06E0"/>
    <w:rsid w:val="009213AB"/>
    <w:rsid w:val="00970F83"/>
    <w:rsid w:val="009D14D9"/>
    <w:rsid w:val="00A639B3"/>
    <w:rsid w:val="00A909A5"/>
    <w:rsid w:val="00AA3AD7"/>
    <w:rsid w:val="00B1673E"/>
    <w:rsid w:val="00B33CEE"/>
    <w:rsid w:val="00B5135D"/>
    <w:rsid w:val="00B537D5"/>
    <w:rsid w:val="00B60E14"/>
    <w:rsid w:val="00B839AD"/>
    <w:rsid w:val="00C16D3C"/>
    <w:rsid w:val="00C221F1"/>
    <w:rsid w:val="00C65DB7"/>
    <w:rsid w:val="00C832D7"/>
    <w:rsid w:val="00C92B6A"/>
    <w:rsid w:val="00CD08FE"/>
    <w:rsid w:val="00CD3793"/>
    <w:rsid w:val="00D0608E"/>
    <w:rsid w:val="00D13B2F"/>
    <w:rsid w:val="00D45F5A"/>
    <w:rsid w:val="00E1009E"/>
    <w:rsid w:val="00E557B7"/>
    <w:rsid w:val="00E57694"/>
    <w:rsid w:val="00EA7B3C"/>
    <w:rsid w:val="00EF04E8"/>
    <w:rsid w:val="00F07F69"/>
    <w:rsid w:val="00F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6C0CE8-B81C-4660-BD4B-764AE48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05"/>
    <w:rPr>
      <w:rFonts w:eastAsia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EF04E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C5F23"/>
    <w:rPr>
      <w:color w:val="0000FF"/>
      <w:u w:val="single"/>
    </w:rPr>
  </w:style>
  <w:style w:type="paragraph" w:styleId="a5">
    <w:name w:val="Plain Text"/>
    <w:basedOn w:val="a"/>
    <w:rsid w:val="008C5F23"/>
    <w:rPr>
      <w:rFonts w:ascii="Courier New" w:hAnsi="Courier New" w:cs="Courier New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5769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E5769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1B15C6"/>
  </w:style>
  <w:style w:type="character" w:customStyle="1" w:styleId="60">
    <w:name w:val="Заголовок 6 Знак"/>
    <w:link w:val="6"/>
    <w:rsid w:val="001B15C6"/>
    <w:rPr>
      <w:rFonts w:eastAsia="Times New Roman"/>
      <w:b/>
      <w:bCs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8F06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urnc.org" TargetMode="External"/><Relationship Id="rId5" Type="http://schemas.openxmlformats.org/officeDocument/2006/relationships/hyperlink" Target="mailto:ve78s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6384</Words>
  <Characters>3639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ОГОЛОШЕННЯ ПРО ЗБІР ІДЕЙ ПРОЕКТІВ</vt:lpstr>
      <vt:lpstr>ОГОЛОШЕННЯ ПРО ЗБІР ІДЕЙ ПРОЕКТІВ</vt:lpstr>
    </vt:vector>
  </TitlesOfParts>
  <Company>SPecialiST RePack</Company>
  <LinksUpToDate>false</LinksUpToDate>
  <CharactersWithSpaces>10003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mailto:ov@gcs.org.ua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mailto:tasia77@ukr.net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ЗБІР ІДЕЙ ПРОЕКТІВ</dc:title>
  <dc:creator>vas</dc:creator>
  <cp:lastModifiedBy>Користувач Windows</cp:lastModifiedBy>
  <cp:revision>5</cp:revision>
  <dcterms:created xsi:type="dcterms:W3CDTF">2021-08-28T08:20:00Z</dcterms:created>
  <dcterms:modified xsi:type="dcterms:W3CDTF">2021-09-13T08:16:00Z</dcterms:modified>
</cp:coreProperties>
</file>